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C" w:rsidRPr="00E44A3C" w:rsidRDefault="00E44A3C" w:rsidP="00127A95">
      <w:pPr>
        <w:spacing w:after="0"/>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E44A3C" w:rsidTr="005F7F7E">
        <w:tc>
          <w:tcPr>
            <w:tcW w:w="2438" w:type="dxa"/>
            <w:shd w:val="clear" w:color="auto" w:fill="auto"/>
          </w:tcPr>
          <w:p w:rsidR="00F445B1" w:rsidRPr="00E44A3C" w:rsidRDefault="00F445B1" w:rsidP="00127A95">
            <w:pPr>
              <w:spacing w:after="0"/>
              <w:rPr>
                <w:rStyle w:val="Firstpagetablebold"/>
                <w:rFonts w:cs="Arial"/>
              </w:rPr>
            </w:pPr>
            <w:r w:rsidRPr="00E44A3C">
              <w:rPr>
                <w:rStyle w:val="Firstpagetablebold"/>
                <w:rFonts w:cs="Arial"/>
              </w:rPr>
              <w:t>To</w:t>
            </w:r>
            <w:r w:rsidR="005C35A5" w:rsidRPr="00E44A3C">
              <w:rPr>
                <w:rStyle w:val="Firstpagetablebold"/>
                <w:rFonts w:cs="Arial"/>
              </w:rPr>
              <w:t>:</w:t>
            </w:r>
          </w:p>
        </w:tc>
        <w:tc>
          <w:tcPr>
            <w:tcW w:w="6406" w:type="dxa"/>
            <w:shd w:val="clear" w:color="auto" w:fill="auto"/>
          </w:tcPr>
          <w:p w:rsidR="00F445B1" w:rsidRPr="00E44A3C" w:rsidRDefault="00F445B1" w:rsidP="00127A95">
            <w:pPr>
              <w:spacing w:after="0"/>
              <w:rPr>
                <w:rStyle w:val="Firstpagetablebold"/>
                <w:rFonts w:cs="Arial"/>
              </w:rPr>
            </w:pPr>
            <w:r w:rsidRPr="00E44A3C">
              <w:rPr>
                <w:rStyle w:val="Firstpagetablebold"/>
                <w:rFonts w:cs="Arial"/>
              </w:rPr>
              <w:t>City Executive Board</w:t>
            </w:r>
          </w:p>
        </w:tc>
      </w:tr>
      <w:tr w:rsidR="00CE544A" w:rsidRPr="00E44A3C" w:rsidTr="005F7F7E">
        <w:tc>
          <w:tcPr>
            <w:tcW w:w="2438" w:type="dxa"/>
            <w:shd w:val="clear" w:color="auto" w:fill="auto"/>
          </w:tcPr>
          <w:p w:rsidR="00F445B1" w:rsidRPr="00E44A3C" w:rsidRDefault="00F445B1" w:rsidP="00127A95">
            <w:pPr>
              <w:spacing w:after="0"/>
              <w:rPr>
                <w:rStyle w:val="Firstpagetablebold"/>
                <w:rFonts w:cs="Arial"/>
              </w:rPr>
            </w:pPr>
            <w:r w:rsidRPr="00E44A3C">
              <w:rPr>
                <w:rStyle w:val="Firstpagetablebold"/>
                <w:rFonts w:cs="Arial"/>
              </w:rPr>
              <w:t>Dat</w:t>
            </w:r>
            <w:r w:rsidR="005C35A5" w:rsidRPr="00E44A3C">
              <w:rPr>
                <w:rStyle w:val="Firstpagetablebold"/>
                <w:rFonts w:cs="Arial"/>
              </w:rPr>
              <w:t>e:</w:t>
            </w:r>
          </w:p>
        </w:tc>
        <w:tc>
          <w:tcPr>
            <w:tcW w:w="6406" w:type="dxa"/>
            <w:shd w:val="clear" w:color="auto" w:fill="auto"/>
          </w:tcPr>
          <w:p w:rsidR="00F445B1" w:rsidRPr="00E44A3C" w:rsidRDefault="00950606" w:rsidP="00127A95">
            <w:pPr>
              <w:spacing w:after="0"/>
              <w:rPr>
                <w:rFonts w:cs="Arial"/>
                <w:b/>
              </w:rPr>
            </w:pPr>
            <w:r w:rsidRPr="00E44A3C">
              <w:rPr>
                <w:rStyle w:val="Firstpagetablebold"/>
                <w:rFonts w:cs="Arial"/>
              </w:rPr>
              <w:t>21</w:t>
            </w:r>
            <w:r w:rsidRPr="00E44A3C">
              <w:rPr>
                <w:rStyle w:val="Firstpagetablebold"/>
                <w:rFonts w:cs="Arial"/>
                <w:vertAlign w:val="superscript"/>
              </w:rPr>
              <w:t>st</w:t>
            </w:r>
            <w:r w:rsidRPr="00E44A3C">
              <w:rPr>
                <w:rStyle w:val="Firstpagetablebold"/>
                <w:rFonts w:cs="Arial"/>
              </w:rPr>
              <w:t xml:space="preserve"> November 2017</w:t>
            </w:r>
          </w:p>
        </w:tc>
      </w:tr>
      <w:tr w:rsidR="00CE544A" w:rsidRPr="00E44A3C" w:rsidTr="005F7F7E">
        <w:tc>
          <w:tcPr>
            <w:tcW w:w="2438" w:type="dxa"/>
            <w:shd w:val="clear" w:color="auto" w:fill="auto"/>
          </w:tcPr>
          <w:p w:rsidR="00F445B1" w:rsidRPr="00E44A3C" w:rsidRDefault="00F445B1" w:rsidP="00127A95">
            <w:pPr>
              <w:spacing w:after="0"/>
              <w:rPr>
                <w:rStyle w:val="Firstpagetablebold"/>
                <w:rFonts w:cs="Arial"/>
              </w:rPr>
            </w:pPr>
            <w:r w:rsidRPr="00E44A3C">
              <w:rPr>
                <w:rStyle w:val="Firstpagetablebold"/>
                <w:rFonts w:cs="Arial"/>
              </w:rPr>
              <w:t>Report of</w:t>
            </w:r>
            <w:r w:rsidR="005C35A5" w:rsidRPr="00E44A3C">
              <w:rPr>
                <w:rStyle w:val="Firstpagetablebold"/>
                <w:rFonts w:cs="Arial"/>
              </w:rPr>
              <w:t>:</w:t>
            </w:r>
          </w:p>
        </w:tc>
        <w:tc>
          <w:tcPr>
            <w:tcW w:w="6406" w:type="dxa"/>
            <w:shd w:val="clear" w:color="auto" w:fill="auto"/>
          </w:tcPr>
          <w:p w:rsidR="00F445B1" w:rsidRPr="00E44A3C" w:rsidRDefault="007249B9" w:rsidP="00127A95">
            <w:pPr>
              <w:spacing w:after="0"/>
              <w:rPr>
                <w:rStyle w:val="Firstpagetablebold"/>
                <w:rFonts w:cs="Arial"/>
              </w:rPr>
            </w:pPr>
            <w:r>
              <w:rPr>
                <w:rStyle w:val="Firstpagetablebold"/>
                <w:rFonts w:cs="Arial"/>
              </w:rPr>
              <w:t>Head of Community Services</w:t>
            </w:r>
          </w:p>
        </w:tc>
      </w:tr>
      <w:tr w:rsidR="00CE544A" w:rsidRPr="00E44A3C" w:rsidTr="005F7F7E">
        <w:tc>
          <w:tcPr>
            <w:tcW w:w="2438" w:type="dxa"/>
            <w:shd w:val="clear" w:color="auto" w:fill="auto"/>
          </w:tcPr>
          <w:p w:rsidR="00F445B1" w:rsidRPr="00E44A3C" w:rsidRDefault="00F445B1" w:rsidP="00127A95">
            <w:pPr>
              <w:spacing w:after="0"/>
              <w:rPr>
                <w:rStyle w:val="Firstpagetablebold"/>
                <w:rFonts w:cs="Arial"/>
              </w:rPr>
            </w:pPr>
            <w:r w:rsidRPr="00E44A3C">
              <w:rPr>
                <w:rStyle w:val="Firstpagetablebold"/>
                <w:rFonts w:cs="Arial"/>
              </w:rPr>
              <w:t xml:space="preserve">Title of Report: </w:t>
            </w:r>
          </w:p>
        </w:tc>
        <w:tc>
          <w:tcPr>
            <w:tcW w:w="6406" w:type="dxa"/>
            <w:shd w:val="clear" w:color="auto" w:fill="auto"/>
          </w:tcPr>
          <w:p w:rsidR="00F445B1" w:rsidRPr="00E44A3C" w:rsidRDefault="00950606" w:rsidP="00127A95">
            <w:pPr>
              <w:spacing w:after="0"/>
              <w:rPr>
                <w:rStyle w:val="Firstpagetablebold"/>
                <w:rFonts w:cs="Arial"/>
              </w:rPr>
            </w:pPr>
            <w:r w:rsidRPr="00E44A3C">
              <w:rPr>
                <w:rStyle w:val="Firstpagetablebold"/>
                <w:rFonts w:cs="Arial"/>
              </w:rPr>
              <w:t>Museum of Oxford Hidden Histories Redevelopment Project</w:t>
            </w:r>
          </w:p>
        </w:tc>
      </w:tr>
    </w:tbl>
    <w:p w:rsidR="004F20EF" w:rsidRDefault="004F20EF" w:rsidP="00127A95">
      <w:pPr>
        <w:spacing w:after="0"/>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44A3C" w:rsidTr="0080749A">
        <w:tc>
          <w:tcPr>
            <w:tcW w:w="8845" w:type="dxa"/>
            <w:gridSpan w:val="3"/>
            <w:tcBorders>
              <w:bottom w:val="single" w:sz="8" w:space="0" w:color="000000"/>
            </w:tcBorders>
            <w:hideMark/>
          </w:tcPr>
          <w:p w:rsidR="00D5547E" w:rsidRPr="00E44A3C" w:rsidRDefault="00745BF0" w:rsidP="00127A95">
            <w:pPr>
              <w:spacing w:after="0"/>
              <w:jc w:val="center"/>
              <w:rPr>
                <w:rStyle w:val="Firstpagetablebold"/>
                <w:rFonts w:cs="Arial"/>
              </w:rPr>
            </w:pPr>
            <w:r w:rsidRPr="00E44A3C">
              <w:rPr>
                <w:rStyle w:val="Firstpagetablebold"/>
                <w:rFonts w:cs="Arial"/>
              </w:rPr>
              <w:t>Summary and r</w:t>
            </w:r>
            <w:r w:rsidR="00D5547E" w:rsidRPr="00E44A3C">
              <w:rPr>
                <w:rStyle w:val="Firstpagetablebold"/>
                <w:rFonts w:cs="Arial"/>
              </w:rPr>
              <w:t>ecommendations</w:t>
            </w:r>
          </w:p>
        </w:tc>
      </w:tr>
      <w:tr w:rsidR="00D5547E" w:rsidRPr="00E44A3C" w:rsidTr="0080749A">
        <w:tc>
          <w:tcPr>
            <w:tcW w:w="2438" w:type="dxa"/>
            <w:gridSpan w:val="2"/>
            <w:tcBorders>
              <w:top w:val="single" w:sz="8" w:space="0" w:color="000000"/>
              <w:left w:val="single" w:sz="8" w:space="0" w:color="000000"/>
              <w:bottom w:val="nil"/>
              <w:right w:val="nil"/>
            </w:tcBorders>
            <w:hideMark/>
          </w:tcPr>
          <w:p w:rsidR="00D5547E" w:rsidRPr="00E44A3C" w:rsidRDefault="00D5547E" w:rsidP="00127A95">
            <w:pPr>
              <w:spacing w:after="0"/>
              <w:rPr>
                <w:rStyle w:val="Firstpagetablebold"/>
                <w:rFonts w:cs="Arial"/>
              </w:rPr>
            </w:pPr>
            <w:r w:rsidRPr="00E44A3C">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Default="00950606" w:rsidP="00127A95">
            <w:pPr>
              <w:spacing w:after="0"/>
              <w:rPr>
                <w:rFonts w:cs="Arial"/>
              </w:rPr>
            </w:pPr>
            <w:r w:rsidRPr="00E44A3C">
              <w:rPr>
                <w:rFonts w:cs="Arial"/>
              </w:rPr>
              <w:t>To update Members on the Museum of Oxford Hidden Histories Redevelopment Project and to request approval to the revised project budget</w:t>
            </w:r>
            <w:r w:rsidR="00D5547E" w:rsidRPr="00E44A3C">
              <w:rPr>
                <w:rFonts w:cs="Arial"/>
              </w:rPr>
              <w:t>.</w:t>
            </w:r>
          </w:p>
          <w:p w:rsidR="00E44A3C" w:rsidRPr="00E44A3C" w:rsidRDefault="00E44A3C" w:rsidP="00127A95">
            <w:pPr>
              <w:spacing w:after="0"/>
              <w:rPr>
                <w:rFonts w:cs="Arial"/>
              </w:rPr>
            </w:pPr>
          </w:p>
        </w:tc>
      </w:tr>
      <w:tr w:rsidR="00D5547E" w:rsidRPr="00E44A3C" w:rsidTr="0080749A">
        <w:tc>
          <w:tcPr>
            <w:tcW w:w="2438" w:type="dxa"/>
            <w:gridSpan w:val="2"/>
            <w:tcBorders>
              <w:top w:val="nil"/>
              <w:left w:val="single" w:sz="8" w:space="0" w:color="000000"/>
              <w:bottom w:val="nil"/>
              <w:right w:val="nil"/>
            </w:tcBorders>
            <w:hideMark/>
          </w:tcPr>
          <w:p w:rsidR="00D5547E" w:rsidRPr="00E44A3C" w:rsidRDefault="00D5547E" w:rsidP="00127A95">
            <w:pPr>
              <w:spacing w:after="0"/>
              <w:rPr>
                <w:rStyle w:val="Firstpagetablebold"/>
                <w:rFonts w:cs="Arial"/>
              </w:rPr>
            </w:pPr>
            <w:r w:rsidRPr="00E44A3C">
              <w:rPr>
                <w:rStyle w:val="Firstpagetablebold"/>
                <w:rFonts w:cs="Arial"/>
              </w:rPr>
              <w:t>Key decision:</w:t>
            </w:r>
          </w:p>
        </w:tc>
        <w:tc>
          <w:tcPr>
            <w:tcW w:w="6407" w:type="dxa"/>
            <w:tcBorders>
              <w:top w:val="nil"/>
              <w:left w:val="nil"/>
              <w:bottom w:val="nil"/>
              <w:right w:val="single" w:sz="8" w:space="0" w:color="000000"/>
            </w:tcBorders>
            <w:hideMark/>
          </w:tcPr>
          <w:p w:rsidR="00D5547E" w:rsidRDefault="00D5547E" w:rsidP="00127A95">
            <w:pPr>
              <w:spacing w:after="0"/>
              <w:rPr>
                <w:rFonts w:cs="Arial"/>
              </w:rPr>
            </w:pPr>
            <w:r w:rsidRPr="00E44A3C">
              <w:rPr>
                <w:rFonts w:cs="Arial"/>
              </w:rPr>
              <w:t>Yes</w:t>
            </w:r>
          </w:p>
          <w:p w:rsidR="00E44A3C" w:rsidRPr="00E44A3C" w:rsidRDefault="00E44A3C" w:rsidP="00127A95">
            <w:pPr>
              <w:spacing w:after="0"/>
              <w:rPr>
                <w:rFonts w:cs="Arial"/>
              </w:rPr>
            </w:pPr>
          </w:p>
        </w:tc>
      </w:tr>
      <w:tr w:rsidR="00D5547E" w:rsidRPr="00E44A3C" w:rsidTr="0080749A">
        <w:tc>
          <w:tcPr>
            <w:tcW w:w="2438" w:type="dxa"/>
            <w:gridSpan w:val="2"/>
            <w:tcBorders>
              <w:top w:val="nil"/>
              <w:left w:val="single" w:sz="8" w:space="0" w:color="000000"/>
              <w:bottom w:val="nil"/>
              <w:right w:val="nil"/>
            </w:tcBorders>
            <w:hideMark/>
          </w:tcPr>
          <w:p w:rsidR="00D5547E" w:rsidRPr="00E44A3C" w:rsidRDefault="00D5547E" w:rsidP="00127A95">
            <w:pPr>
              <w:spacing w:after="0"/>
              <w:rPr>
                <w:rStyle w:val="Firstpagetablebold"/>
                <w:rFonts w:cs="Arial"/>
              </w:rPr>
            </w:pPr>
            <w:r w:rsidRPr="00E44A3C">
              <w:rPr>
                <w:rStyle w:val="Firstpagetablebold"/>
                <w:rFonts w:cs="Arial"/>
              </w:rPr>
              <w:t>Executive Board Member:</w:t>
            </w:r>
          </w:p>
        </w:tc>
        <w:tc>
          <w:tcPr>
            <w:tcW w:w="6407" w:type="dxa"/>
            <w:tcBorders>
              <w:top w:val="nil"/>
              <w:left w:val="nil"/>
              <w:bottom w:val="nil"/>
              <w:right w:val="single" w:sz="8" w:space="0" w:color="000000"/>
            </w:tcBorders>
            <w:hideMark/>
          </w:tcPr>
          <w:p w:rsidR="00D5547E" w:rsidRDefault="00950606" w:rsidP="00127A95">
            <w:pPr>
              <w:spacing w:after="0"/>
              <w:rPr>
                <w:rFonts w:cs="Arial"/>
              </w:rPr>
            </w:pPr>
            <w:r w:rsidRPr="00E44A3C">
              <w:rPr>
                <w:rFonts w:cs="Arial"/>
              </w:rPr>
              <w:t>Councillor Dee Sinclair, Board Member for Culture and Communities</w:t>
            </w:r>
          </w:p>
          <w:p w:rsidR="00E44A3C" w:rsidRPr="00E44A3C" w:rsidRDefault="00E44A3C" w:rsidP="00127A95">
            <w:pPr>
              <w:spacing w:after="0"/>
              <w:rPr>
                <w:rFonts w:cs="Arial"/>
              </w:rPr>
            </w:pPr>
          </w:p>
        </w:tc>
      </w:tr>
      <w:tr w:rsidR="0080749A" w:rsidRPr="00E44A3C" w:rsidTr="0080749A">
        <w:tc>
          <w:tcPr>
            <w:tcW w:w="2438" w:type="dxa"/>
            <w:gridSpan w:val="2"/>
            <w:tcBorders>
              <w:top w:val="nil"/>
              <w:left w:val="single" w:sz="8" w:space="0" w:color="000000"/>
              <w:bottom w:val="nil"/>
              <w:right w:val="nil"/>
            </w:tcBorders>
          </w:tcPr>
          <w:p w:rsidR="0080749A" w:rsidRPr="00E44A3C" w:rsidRDefault="0080749A" w:rsidP="00127A95">
            <w:pPr>
              <w:spacing w:after="0"/>
              <w:rPr>
                <w:rStyle w:val="Firstpagetablebold"/>
                <w:rFonts w:cs="Arial"/>
              </w:rPr>
            </w:pPr>
            <w:r w:rsidRPr="00E44A3C">
              <w:rPr>
                <w:rStyle w:val="Firstpagetablebold"/>
                <w:rFonts w:cs="Arial"/>
              </w:rPr>
              <w:t>Corporate Priority:</w:t>
            </w:r>
          </w:p>
        </w:tc>
        <w:tc>
          <w:tcPr>
            <w:tcW w:w="6407" w:type="dxa"/>
            <w:tcBorders>
              <w:top w:val="nil"/>
              <w:left w:val="nil"/>
              <w:bottom w:val="nil"/>
              <w:right w:val="single" w:sz="8" w:space="0" w:color="000000"/>
            </w:tcBorders>
          </w:tcPr>
          <w:p w:rsidR="0080749A" w:rsidRDefault="00950606" w:rsidP="00127A95">
            <w:pPr>
              <w:spacing w:after="0"/>
              <w:rPr>
                <w:rFonts w:eastAsia="Wi&#10;i" w:cs="Arial"/>
              </w:rPr>
            </w:pPr>
            <w:r w:rsidRPr="00E44A3C">
              <w:rPr>
                <w:rFonts w:cs="Arial"/>
              </w:rPr>
              <w:t xml:space="preserve">Stronger and Active Communities, Vibrant and Sustainable Economy, Efficient and Effective Council, </w:t>
            </w:r>
            <w:r w:rsidRPr="00E44A3C">
              <w:rPr>
                <w:rFonts w:eastAsia="Wi&#10;i" w:cs="Arial"/>
              </w:rPr>
              <w:t>Cleaner Greener Oxford</w:t>
            </w:r>
          </w:p>
          <w:p w:rsidR="00E44A3C" w:rsidRPr="00E44A3C" w:rsidRDefault="00E44A3C" w:rsidP="00127A95">
            <w:pPr>
              <w:spacing w:after="0"/>
              <w:rPr>
                <w:rFonts w:cs="Arial"/>
              </w:rPr>
            </w:pPr>
          </w:p>
        </w:tc>
      </w:tr>
      <w:tr w:rsidR="00D5547E" w:rsidRPr="00E44A3C" w:rsidTr="0080749A">
        <w:tc>
          <w:tcPr>
            <w:tcW w:w="2438" w:type="dxa"/>
            <w:gridSpan w:val="2"/>
            <w:tcBorders>
              <w:top w:val="nil"/>
              <w:left w:val="single" w:sz="8" w:space="0" w:color="000000"/>
              <w:bottom w:val="nil"/>
              <w:right w:val="nil"/>
            </w:tcBorders>
            <w:hideMark/>
          </w:tcPr>
          <w:p w:rsidR="00D5547E" w:rsidRPr="00E44A3C" w:rsidRDefault="00D5547E" w:rsidP="00127A95">
            <w:pPr>
              <w:spacing w:after="0"/>
              <w:rPr>
                <w:rStyle w:val="Firstpagetablebold"/>
                <w:rFonts w:cs="Arial"/>
              </w:rPr>
            </w:pPr>
            <w:r w:rsidRPr="00E44A3C">
              <w:rPr>
                <w:rStyle w:val="Firstpagetablebold"/>
                <w:rFonts w:cs="Arial"/>
              </w:rPr>
              <w:t>Policy Framework:</w:t>
            </w:r>
          </w:p>
        </w:tc>
        <w:tc>
          <w:tcPr>
            <w:tcW w:w="6407" w:type="dxa"/>
            <w:tcBorders>
              <w:top w:val="nil"/>
              <w:left w:val="nil"/>
              <w:bottom w:val="nil"/>
              <w:right w:val="single" w:sz="8" w:space="0" w:color="000000"/>
            </w:tcBorders>
            <w:hideMark/>
          </w:tcPr>
          <w:p w:rsidR="00D5547E" w:rsidRDefault="00254FD7" w:rsidP="00127A95">
            <w:pPr>
              <w:spacing w:after="0"/>
              <w:rPr>
                <w:rFonts w:cs="Arial"/>
              </w:rPr>
            </w:pPr>
            <w:r w:rsidRPr="00E44A3C">
              <w:rPr>
                <w:rFonts w:cs="Arial"/>
              </w:rPr>
              <w:t>Culture Strategy 2015-18, Oxford Town Hall Conservation Plan</w:t>
            </w:r>
            <w:r w:rsidR="007249B9">
              <w:rPr>
                <w:rFonts w:cs="Arial"/>
              </w:rPr>
              <w:t>, Oxford City Council Corporate Plan</w:t>
            </w:r>
          </w:p>
          <w:p w:rsidR="00E44A3C" w:rsidRPr="00E44A3C" w:rsidRDefault="00E44A3C" w:rsidP="00127A95">
            <w:pPr>
              <w:spacing w:after="0"/>
              <w:rPr>
                <w:rFonts w:cs="Arial"/>
              </w:rPr>
            </w:pPr>
          </w:p>
        </w:tc>
      </w:tr>
      <w:tr w:rsidR="005F7F7E" w:rsidRPr="00E44A3C" w:rsidTr="00A46E98">
        <w:trPr>
          <w:trHeight w:val="413"/>
        </w:trPr>
        <w:tc>
          <w:tcPr>
            <w:tcW w:w="8845" w:type="dxa"/>
            <w:gridSpan w:val="3"/>
            <w:tcBorders>
              <w:bottom w:val="single" w:sz="8" w:space="0" w:color="000000"/>
            </w:tcBorders>
          </w:tcPr>
          <w:p w:rsidR="005F7F7E" w:rsidRPr="00E44A3C" w:rsidRDefault="005F7F7E" w:rsidP="00127A95">
            <w:pPr>
              <w:spacing w:after="0"/>
              <w:rPr>
                <w:rFonts w:cs="Arial"/>
              </w:rPr>
            </w:pPr>
            <w:r w:rsidRPr="00E44A3C">
              <w:rPr>
                <w:rStyle w:val="Firstpagetablebold"/>
                <w:rFonts w:cs="Arial"/>
              </w:rPr>
              <w:t>Recommendation(s):That the City Executive Board resolves to:</w:t>
            </w:r>
          </w:p>
        </w:tc>
      </w:tr>
      <w:tr w:rsidR="0030208D" w:rsidRPr="00E44A3C" w:rsidTr="00A46E98">
        <w:trPr>
          <w:trHeight w:val="283"/>
        </w:trPr>
        <w:tc>
          <w:tcPr>
            <w:tcW w:w="426" w:type="dxa"/>
            <w:tcBorders>
              <w:top w:val="single" w:sz="8" w:space="0" w:color="000000"/>
              <w:left w:val="single" w:sz="8" w:space="0" w:color="000000"/>
              <w:bottom w:val="nil"/>
              <w:right w:val="nil"/>
            </w:tcBorders>
          </w:tcPr>
          <w:p w:rsidR="0030208D" w:rsidRPr="00E44A3C" w:rsidRDefault="00046D2B" w:rsidP="00127A95">
            <w:pPr>
              <w:spacing w:after="0"/>
              <w:rPr>
                <w:rFonts w:cs="Arial"/>
              </w:rPr>
            </w:pPr>
            <w:r w:rsidRPr="00E44A3C">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Default="00950606" w:rsidP="00127A95">
            <w:pPr>
              <w:spacing w:after="0"/>
              <w:rPr>
                <w:rStyle w:val="Firstpagetablebold"/>
                <w:rFonts w:cs="Arial"/>
              </w:rPr>
            </w:pPr>
            <w:r w:rsidRPr="00FA101A">
              <w:rPr>
                <w:rStyle w:val="Firstpagetablebold"/>
                <w:rFonts w:cs="Arial"/>
              </w:rPr>
              <w:t>Note</w:t>
            </w:r>
            <w:r w:rsidRPr="007249B9">
              <w:rPr>
                <w:rStyle w:val="Firstpagetablebold"/>
                <w:rFonts w:cs="Arial"/>
                <w:b w:val="0"/>
              </w:rPr>
              <w:t xml:space="preserve"> </w:t>
            </w:r>
            <w:r w:rsidRPr="00E44A3C">
              <w:rPr>
                <w:rStyle w:val="Firstpagetablebold"/>
                <w:rFonts w:cs="Arial"/>
                <w:b w:val="0"/>
              </w:rPr>
              <w:t>the progress made on the Museum of Oxford Hidden Histories Redevelopment Project</w:t>
            </w:r>
            <w:r w:rsidR="00566975">
              <w:rPr>
                <w:rStyle w:val="Firstpagetablebold"/>
                <w:rFonts w:cs="Arial"/>
              </w:rPr>
              <w:t>;</w:t>
            </w:r>
          </w:p>
          <w:p w:rsidR="00566975" w:rsidRPr="007249B9" w:rsidRDefault="00566975" w:rsidP="00127A95">
            <w:pPr>
              <w:spacing w:after="0"/>
              <w:rPr>
                <w:rFonts w:cs="Arial"/>
                <w:b/>
              </w:rPr>
            </w:pPr>
          </w:p>
        </w:tc>
      </w:tr>
      <w:tr w:rsidR="0030208D" w:rsidRPr="00E44A3C" w:rsidTr="00E44A3C">
        <w:trPr>
          <w:trHeight w:val="283"/>
        </w:trPr>
        <w:tc>
          <w:tcPr>
            <w:tcW w:w="426" w:type="dxa"/>
            <w:tcBorders>
              <w:top w:val="nil"/>
              <w:left w:val="single" w:sz="8" w:space="0" w:color="000000"/>
              <w:bottom w:val="nil"/>
              <w:right w:val="nil"/>
            </w:tcBorders>
          </w:tcPr>
          <w:p w:rsidR="0030208D" w:rsidRPr="00E44A3C" w:rsidRDefault="00046D2B" w:rsidP="00127A95">
            <w:pPr>
              <w:spacing w:after="0"/>
              <w:rPr>
                <w:rFonts w:cs="Arial"/>
              </w:rPr>
            </w:pPr>
            <w:r w:rsidRPr="00E44A3C">
              <w:rPr>
                <w:rFonts w:cs="Arial"/>
              </w:rPr>
              <w:t>2.</w:t>
            </w:r>
          </w:p>
        </w:tc>
        <w:tc>
          <w:tcPr>
            <w:tcW w:w="8419" w:type="dxa"/>
            <w:gridSpan w:val="2"/>
            <w:tcBorders>
              <w:top w:val="nil"/>
              <w:left w:val="nil"/>
              <w:bottom w:val="nil"/>
              <w:right w:val="single" w:sz="8" w:space="0" w:color="000000"/>
            </w:tcBorders>
            <w:shd w:val="clear" w:color="auto" w:fill="auto"/>
          </w:tcPr>
          <w:p w:rsidR="00ED7147" w:rsidRDefault="00950606" w:rsidP="00ED7147">
            <w:pPr>
              <w:spacing w:after="0"/>
              <w:rPr>
                <w:rStyle w:val="Firstpagetablebold"/>
                <w:rFonts w:cs="Arial"/>
                <w:b w:val="0"/>
              </w:rPr>
            </w:pPr>
            <w:r w:rsidRPr="00E44A3C">
              <w:rPr>
                <w:rStyle w:val="Firstpagetablebold"/>
                <w:rFonts w:cs="Arial"/>
              </w:rPr>
              <w:t xml:space="preserve">Recommend </w:t>
            </w:r>
            <w:r w:rsidR="00ED7147" w:rsidRPr="00E44A3C">
              <w:rPr>
                <w:rStyle w:val="Firstpagetablebold"/>
                <w:rFonts w:cs="Arial"/>
                <w:b w:val="0"/>
              </w:rPr>
              <w:t xml:space="preserve">to Council the </w:t>
            </w:r>
            <w:r w:rsidR="00ED7147">
              <w:rPr>
                <w:rStyle w:val="Firstpagetablebold"/>
                <w:rFonts w:cs="Arial"/>
                <w:b w:val="0"/>
              </w:rPr>
              <w:t xml:space="preserve">increasing of the projects overall capital budget by £611,754 to £2,842,804 and the Councils capital contribution from £315,000 to </w:t>
            </w:r>
            <w:r w:rsidR="00ED7147">
              <w:rPr>
                <w:rFonts w:cs="Arial"/>
              </w:rPr>
              <w:t xml:space="preserve">£1,340,106 </w:t>
            </w:r>
            <w:r w:rsidR="00ED7147" w:rsidRPr="000C3D89">
              <w:rPr>
                <w:rStyle w:val="Firstpagetablebold"/>
                <w:rFonts w:cs="Arial"/>
                <w:b w:val="0"/>
              </w:rPr>
              <w:t>to be financed by prudential borrowing</w:t>
            </w:r>
            <w:r w:rsidR="00ED7147">
              <w:rPr>
                <w:rStyle w:val="Firstpagetablebold"/>
                <w:rFonts w:cs="Arial"/>
                <w:b w:val="0"/>
              </w:rPr>
              <w:t xml:space="preserve"> in accordance with paragraph </w:t>
            </w:r>
            <w:r w:rsidR="00EE0FBD">
              <w:rPr>
                <w:rStyle w:val="Firstpagetablebold"/>
                <w:rFonts w:cs="Arial"/>
                <w:b w:val="0"/>
              </w:rPr>
              <w:t>22 and 25</w:t>
            </w:r>
            <w:r w:rsidR="00ED7147">
              <w:rPr>
                <w:rStyle w:val="Firstpagetablebold"/>
                <w:rFonts w:cs="Arial"/>
                <w:b w:val="0"/>
              </w:rPr>
              <w:t>;</w:t>
            </w:r>
          </w:p>
          <w:p w:rsidR="0030208D" w:rsidRPr="00E44A3C" w:rsidRDefault="0030208D" w:rsidP="00223992">
            <w:pPr>
              <w:spacing w:after="0"/>
              <w:rPr>
                <w:rFonts w:cs="Arial"/>
              </w:rPr>
            </w:pPr>
          </w:p>
        </w:tc>
      </w:tr>
      <w:tr w:rsidR="00232F5B" w:rsidRPr="00E44A3C" w:rsidTr="00E44A3C">
        <w:trPr>
          <w:trHeight w:val="283"/>
        </w:trPr>
        <w:tc>
          <w:tcPr>
            <w:tcW w:w="426" w:type="dxa"/>
            <w:tcBorders>
              <w:top w:val="nil"/>
              <w:left w:val="single" w:sz="8" w:space="0" w:color="000000"/>
              <w:bottom w:val="single" w:sz="8" w:space="0" w:color="000000"/>
              <w:right w:val="nil"/>
            </w:tcBorders>
          </w:tcPr>
          <w:p w:rsidR="0030208D" w:rsidRPr="00E44A3C" w:rsidRDefault="00ED7147" w:rsidP="00127A95">
            <w:pPr>
              <w:spacing w:after="0"/>
              <w:rPr>
                <w:rFonts w:cs="Arial"/>
                <w:color w:val="FF0000"/>
              </w:rPr>
            </w:pPr>
            <w:r w:rsidRPr="00ED7147">
              <w:rPr>
                <w:rFonts w:cs="Arial"/>
                <w:color w:val="auto"/>
              </w:rPr>
              <w:t>3.</w:t>
            </w:r>
          </w:p>
        </w:tc>
        <w:tc>
          <w:tcPr>
            <w:tcW w:w="8419" w:type="dxa"/>
            <w:gridSpan w:val="2"/>
            <w:tcBorders>
              <w:top w:val="nil"/>
              <w:left w:val="nil"/>
              <w:bottom w:val="single" w:sz="8" w:space="0" w:color="000000"/>
              <w:right w:val="single" w:sz="8" w:space="0" w:color="000000"/>
            </w:tcBorders>
            <w:shd w:val="clear" w:color="auto" w:fill="auto"/>
          </w:tcPr>
          <w:p w:rsidR="00ED7147" w:rsidRPr="00E44A3C" w:rsidRDefault="00ED7147" w:rsidP="00FA101A">
            <w:pPr>
              <w:spacing w:after="0"/>
              <w:rPr>
                <w:rFonts w:cs="Arial"/>
                <w:color w:val="FF0000"/>
              </w:rPr>
            </w:pPr>
            <w:r w:rsidRPr="00FA101A">
              <w:rPr>
                <w:rStyle w:val="Firstpagetablebold"/>
                <w:rFonts w:cs="Arial"/>
              </w:rPr>
              <w:t>Note</w:t>
            </w:r>
            <w:r>
              <w:rPr>
                <w:rStyle w:val="Firstpagetablebold"/>
                <w:rFonts w:cs="Arial"/>
                <w:b w:val="0"/>
              </w:rPr>
              <w:t xml:space="preserve"> the increase in the Councils revenue budget in respect of the additional cost of operating the new museum of £30k per annum with effect from 2020/21 which will be raised during the forthcoming budget setting process (paragraph </w:t>
            </w:r>
            <w:r w:rsidR="00EE0FBD">
              <w:rPr>
                <w:rStyle w:val="Firstpagetablebold"/>
                <w:rFonts w:cs="Arial"/>
                <w:b w:val="0"/>
              </w:rPr>
              <w:t>28</w:t>
            </w:r>
            <w:r>
              <w:rPr>
                <w:rStyle w:val="Firstpagetablebold"/>
                <w:rFonts w:cs="Arial"/>
                <w:b w:val="0"/>
              </w:rPr>
              <w:t>).</w:t>
            </w:r>
          </w:p>
        </w:tc>
      </w:tr>
    </w:tbl>
    <w:p w:rsidR="00D510F0" w:rsidRDefault="00D510F0" w:rsidP="00127A95">
      <w:pPr>
        <w:spacing w:after="0"/>
        <w:rPr>
          <w:rFonts w:cs="Arial"/>
        </w:rPr>
      </w:pPr>
    </w:p>
    <w:p w:rsidR="002D1008" w:rsidRDefault="002D1008" w:rsidP="00127A95">
      <w:pPr>
        <w:spacing w:after="0"/>
        <w:rPr>
          <w:rFonts w:cs="Arial"/>
        </w:rPr>
      </w:pPr>
    </w:p>
    <w:p w:rsidR="002D1008" w:rsidRDefault="002D1008" w:rsidP="00127A95">
      <w:pPr>
        <w:spacing w:after="0"/>
        <w:rPr>
          <w:rFonts w:cs="Arial"/>
        </w:rPr>
      </w:pPr>
    </w:p>
    <w:p w:rsidR="002D1008" w:rsidRDefault="002D1008" w:rsidP="00127A95">
      <w:pPr>
        <w:spacing w:after="0"/>
        <w:rPr>
          <w:rFonts w:cs="Arial"/>
        </w:rPr>
      </w:pPr>
    </w:p>
    <w:p w:rsidR="00FA101A" w:rsidRDefault="00FA101A" w:rsidP="00127A95">
      <w:pPr>
        <w:spacing w:after="0"/>
        <w:rPr>
          <w:rFonts w:cs="Arial"/>
        </w:rPr>
      </w:pPr>
    </w:p>
    <w:p w:rsidR="00FA101A" w:rsidRDefault="00FA101A" w:rsidP="00127A95">
      <w:pPr>
        <w:spacing w:after="0"/>
        <w:rPr>
          <w:rFonts w:cs="Arial"/>
        </w:rPr>
      </w:pPr>
    </w:p>
    <w:p w:rsidR="002D1008" w:rsidRPr="00E44A3C" w:rsidRDefault="002D1008" w:rsidP="00127A95">
      <w:pPr>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43"/>
      </w:tblGrid>
      <w:tr w:rsidR="00966D42" w:rsidRPr="00E44A3C"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44A3C" w:rsidRDefault="00966D42" w:rsidP="00127A95">
            <w:pPr>
              <w:spacing w:after="0"/>
              <w:jc w:val="center"/>
              <w:rPr>
                <w:rFonts w:cs="Arial"/>
              </w:rPr>
            </w:pPr>
            <w:r w:rsidRPr="00E44A3C">
              <w:rPr>
                <w:rStyle w:val="Firstpagetablebold"/>
                <w:rFonts w:cs="Arial"/>
              </w:rPr>
              <w:lastRenderedPageBreak/>
              <w:t>Appendices</w:t>
            </w:r>
          </w:p>
        </w:tc>
      </w:tr>
      <w:tr w:rsidR="00ED5860" w:rsidRPr="00E44A3C" w:rsidTr="00F340A9">
        <w:tc>
          <w:tcPr>
            <w:tcW w:w="1701" w:type="dxa"/>
            <w:tcBorders>
              <w:top w:val="single" w:sz="8" w:space="0" w:color="000000"/>
              <w:left w:val="single" w:sz="8" w:space="0" w:color="000000"/>
              <w:bottom w:val="nil"/>
              <w:right w:val="nil"/>
            </w:tcBorders>
            <w:shd w:val="clear" w:color="auto" w:fill="auto"/>
          </w:tcPr>
          <w:p w:rsidR="00ED5860" w:rsidRPr="00E44A3C" w:rsidRDefault="00ED5860" w:rsidP="00127A95">
            <w:pPr>
              <w:spacing w:after="0"/>
              <w:rPr>
                <w:rFonts w:cs="Arial"/>
              </w:rPr>
            </w:pPr>
            <w:r w:rsidRPr="00E44A3C">
              <w:rPr>
                <w:rFonts w:cs="Arial"/>
              </w:rPr>
              <w:t>Appendix 1</w:t>
            </w:r>
          </w:p>
        </w:tc>
        <w:tc>
          <w:tcPr>
            <w:tcW w:w="7143" w:type="dxa"/>
            <w:tcBorders>
              <w:top w:val="single" w:sz="8" w:space="0" w:color="000000"/>
              <w:left w:val="nil"/>
              <w:bottom w:val="nil"/>
              <w:right w:val="single" w:sz="8" w:space="0" w:color="000000"/>
            </w:tcBorders>
          </w:tcPr>
          <w:p w:rsidR="00ED5860" w:rsidRPr="00E44A3C" w:rsidRDefault="002F402C" w:rsidP="001B4821">
            <w:pPr>
              <w:spacing w:after="0"/>
              <w:rPr>
                <w:rFonts w:cs="Arial"/>
              </w:rPr>
            </w:pPr>
            <w:r w:rsidRPr="00E44A3C">
              <w:rPr>
                <w:rFonts w:cs="Arial"/>
              </w:rPr>
              <w:t>Design drawings and artist impression images</w:t>
            </w:r>
          </w:p>
        </w:tc>
      </w:tr>
      <w:tr w:rsidR="00ED5860" w:rsidRPr="00E44A3C" w:rsidTr="00F340A9">
        <w:tc>
          <w:tcPr>
            <w:tcW w:w="1701" w:type="dxa"/>
            <w:tcBorders>
              <w:top w:val="nil"/>
              <w:left w:val="single" w:sz="8" w:space="0" w:color="000000"/>
              <w:bottom w:val="nil"/>
              <w:right w:val="nil"/>
            </w:tcBorders>
            <w:shd w:val="clear" w:color="auto" w:fill="auto"/>
          </w:tcPr>
          <w:p w:rsidR="00ED5860" w:rsidRPr="00E44A3C" w:rsidRDefault="0030208D" w:rsidP="00127A95">
            <w:pPr>
              <w:spacing w:after="0"/>
              <w:rPr>
                <w:rFonts w:cs="Arial"/>
              </w:rPr>
            </w:pPr>
            <w:r w:rsidRPr="00E44A3C">
              <w:rPr>
                <w:rFonts w:cs="Arial"/>
              </w:rPr>
              <w:t>Appendix 2</w:t>
            </w:r>
          </w:p>
        </w:tc>
        <w:tc>
          <w:tcPr>
            <w:tcW w:w="7143" w:type="dxa"/>
            <w:tcBorders>
              <w:top w:val="nil"/>
              <w:left w:val="nil"/>
              <w:bottom w:val="nil"/>
              <w:right w:val="single" w:sz="8" w:space="0" w:color="000000"/>
            </w:tcBorders>
          </w:tcPr>
          <w:p w:rsidR="00ED5860" w:rsidRPr="00E44A3C" w:rsidRDefault="00415FAA" w:rsidP="00437798">
            <w:pPr>
              <w:spacing w:after="0"/>
              <w:rPr>
                <w:rFonts w:cs="Arial"/>
              </w:rPr>
            </w:pPr>
            <w:r>
              <w:rPr>
                <w:rFonts w:cs="Arial"/>
                <w:color w:val="auto"/>
              </w:rPr>
              <w:t xml:space="preserve">Project </w:t>
            </w:r>
            <w:r w:rsidR="00437798">
              <w:rPr>
                <w:rFonts w:cs="Arial"/>
                <w:color w:val="auto"/>
              </w:rPr>
              <w:t>b</w:t>
            </w:r>
            <w:r>
              <w:rPr>
                <w:rFonts w:cs="Arial"/>
                <w:color w:val="auto"/>
              </w:rPr>
              <w:t xml:space="preserve">enefits </w:t>
            </w:r>
          </w:p>
        </w:tc>
      </w:tr>
      <w:tr w:rsidR="00415FAA" w:rsidRPr="00E44A3C" w:rsidTr="00F340A9">
        <w:tc>
          <w:tcPr>
            <w:tcW w:w="1701" w:type="dxa"/>
            <w:tcBorders>
              <w:top w:val="nil"/>
              <w:left w:val="single" w:sz="8" w:space="0" w:color="000000"/>
              <w:bottom w:val="nil"/>
              <w:right w:val="nil"/>
            </w:tcBorders>
            <w:shd w:val="clear" w:color="auto" w:fill="auto"/>
          </w:tcPr>
          <w:p w:rsidR="00415FAA" w:rsidRPr="00A576A1" w:rsidRDefault="00415FAA" w:rsidP="00127A95">
            <w:pPr>
              <w:spacing w:after="0"/>
              <w:rPr>
                <w:rFonts w:cs="Arial"/>
                <w:color w:val="FF0000"/>
              </w:rPr>
            </w:pPr>
            <w:r w:rsidRPr="00415FAA">
              <w:rPr>
                <w:rFonts w:cs="Arial"/>
                <w:color w:val="auto"/>
              </w:rPr>
              <w:t>Appendix 3</w:t>
            </w:r>
          </w:p>
        </w:tc>
        <w:tc>
          <w:tcPr>
            <w:tcW w:w="7143" w:type="dxa"/>
            <w:tcBorders>
              <w:top w:val="nil"/>
              <w:left w:val="nil"/>
              <w:bottom w:val="nil"/>
              <w:right w:val="single" w:sz="8" w:space="0" w:color="000000"/>
            </w:tcBorders>
          </w:tcPr>
          <w:p w:rsidR="00415FAA" w:rsidRPr="00E44A3C" w:rsidRDefault="00415FAA" w:rsidP="00127A95">
            <w:pPr>
              <w:spacing w:after="0"/>
              <w:rPr>
                <w:rFonts w:cs="Arial"/>
                <w:color w:val="FF0000"/>
              </w:rPr>
            </w:pPr>
            <w:r w:rsidRPr="00F340A9">
              <w:rPr>
                <w:rFonts w:cs="Arial"/>
                <w:color w:val="auto"/>
              </w:rPr>
              <w:t>Project costs and funding sources</w:t>
            </w:r>
          </w:p>
        </w:tc>
      </w:tr>
      <w:tr w:rsidR="0030208D" w:rsidRPr="00E44A3C" w:rsidTr="00F340A9">
        <w:tc>
          <w:tcPr>
            <w:tcW w:w="1701" w:type="dxa"/>
            <w:tcBorders>
              <w:top w:val="nil"/>
              <w:left w:val="single" w:sz="8" w:space="0" w:color="000000"/>
              <w:bottom w:val="nil"/>
              <w:right w:val="nil"/>
            </w:tcBorders>
            <w:shd w:val="clear" w:color="auto" w:fill="auto"/>
          </w:tcPr>
          <w:p w:rsidR="009A36A3" w:rsidRPr="00566975" w:rsidRDefault="0030208D" w:rsidP="00127A95">
            <w:pPr>
              <w:spacing w:after="0"/>
              <w:rPr>
                <w:rFonts w:cs="Arial"/>
                <w:color w:val="auto"/>
              </w:rPr>
            </w:pPr>
            <w:r w:rsidRPr="00566975">
              <w:rPr>
                <w:rFonts w:cs="Arial"/>
                <w:color w:val="auto"/>
              </w:rPr>
              <w:t xml:space="preserve">Appendix </w:t>
            </w:r>
            <w:r w:rsidR="00415FAA" w:rsidRPr="00566975">
              <w:rPr>
                <w:rFonts w:cs="Arial"/>
                <w:color w:val="auto"/>
              </w:rPr>
              <w:t>4</w:t>
            </w:r>
          </w:p>
        </w:tc>
        <w:tc>
          <w:tcPr>
            <w:tcW w:w="7143" w:type="dxa"/>
            <w:tcBorders>
              <w:top w:val="nil"/>
              <w:left w:val="nil"/>
              <w:bottom w:val="nil"/>
              <w:right w:val="single" w:sz="8" w:space="0" w:color="000000"/>
            </w:tcBorders>
          </w:tcPr>
          <w:p w:rsidR="0030208D" w:rsidRPr="00566975" w:rsidRDefault="00A576A1" w:rsidP="00127A95">
            <w:pPr>
              <w:spacing w:after="0"/>
              <w:rPr>
                <w:rFonts w:cs="Arial"/>
                <w:color w:val="auto"/>
              </w:rPr>
            </w:pPr>
            <w:r w:rsidRPr="00566975">
              <w:rPr>
                <w:rFonts w:cs="Arial"/>
                <w:color w:val="auto"/>
              </w:rPr>
              <w:t xml:space="preserve">Fundraising- </w:t>
            </w:r>
            <w:r w:rsidRPr="00566975">
              <w:rPr>
                <w:rFonts w:cs="Arial"/>
                <w:b/>
                <w:color w:val="auto"/>
              </w:rPr>
              <w:t>CONFIDENTIAL</w:t>
            </w:r>
          </w:p>
        </w:tc>
      </w:tr>
      <w:tr w:rsidR="009A36A3" w:rsidRPr="00E44A3C" w:rsidTr="00A576A1">
        <w:tc>
          <w:tcPr>
            <w:tcW w:w="1701" w:type="dxa"/>
            <w:tcBorders>
              <w:top w:val="nil"/>
              <w:left w:val="single" w:sz="8" w:space="0" w:color="000000"/>
              <w:bottom w:val="nil"/>
              <w:right w:val="nil"/>
            </w:tcBorders>
            <w:shd w:val="clear" w:color="auto" w:fill="auto"/>
          </w:tcPr>
          <w:p w:rsidR="009A36A3" w:rsidRPr="00F340A9" w:rsidRDefault="009A36A3" w:rsidP="00127A95">
            <w:pPr>
              <w:spacing w:after="0"/>
              <w:rPr>
                <w:rFonts w:cs="Arial"/>
                <w:color w:val="FF0000"/>
              </w:rPr>
            </w:pPr>
            <w:r w:rsidRPr="00A576A1">
              <w:rPr>
                <w:rFonts w:cs="Arial"/>
                <w:color w:val="auto"/>
              </w:rPr>
              <w:t xml:space="preserve">Appendix </w:t>
            </w:r>
            <w:r w:rsidR="00415FAA">
              <w:rPr>
                <w:rFonts w:cs="Arial"/>
                <w:color w:val="auto"/>
              </w:rPr>
              <w:t>5</w:t>
            </w:r>
          </w:p>
        </w:tc>
        <w:tc>
          <w:tcPr>
            <w:tcW w:w="7143" w:type="dxa"/>
            <w:tcBorders>
              <w:top w:val="nil"/>
              <w:left w:val="nil"/>
              <w:bottom w:val="nil"/>
              <w:right w:val="single" w:sz="8" w:space="0" w:color="000000"/>
            </w:tcBorders>
          </w:tcPr>
          <w:p w:rsidR="009A36A3" w:rsidRPr="00E44A3C" w:rsidRDefault="00A576A1" w:rsidP="00127A95">
            <w:pPr>
              <w:spacing w:after="0"/>
              <w:rPr>
                <w:rFonts w:cs="Arial"/>
                <w:color w:val="FF0000"/>
              </w:rPr>
            </w:pPr>
            <w:r w:rsidRPr="00E44A3C">
              <w:rPr>
                <w:rFonts w:cs="Arial"/>
              </w:rPr>
              <w:t>Risk log</w:t>
            </w:r>
          </w:p>
        </w:tc>
      </w:tr>
      <w:tr w:rsidR="00F340A9" w:rsidRPr="00E44A3C" w:rsidTr="00A576A1">
        <w:tc>
          <w:tcPr>
            <w:tcW w:w="1701" w:type="dxa"/>
            <w:tcBorders>
              <w:top w:val="nil"/>
              <w:left w:val="single" w:sz="8" w:space="0" w:color="000000"/>
              <w:bottom w:val="single" w:sz="8" w:space="0" w:color="000000"/>
              <w:right w:val="nil"/>
            </w:tcBorders>
            <w:shd w:val="clear" w:color="auto" w:fill="auto"/>
          </w:tcPr>
          <w:p w:rsidR="00F340A9" w:rsidRPr="00E44A3C" w:rsidRDefault="00F340A9" w:rsidP="00127A95">
            <w:pPr>
              <w:spacing w:after="0"/>
              <w:rPr>
                <w:rFonts w:cs="Arial"/>
              </w:rPr>
            </w:pPr>
            <w:r>
              <w:rPr>
                <w:rFonts w:cs="Arial"/>
              </w:rPr>
              <w:t xml:space="preserve">Appendix </w:t>
            </w:r>
            <w:r w:rsidR="00415FAA">
              <w:rPr>
                <w:rFonts w:cs="Arial"/>
              </w:rPr>
              <w:t>6</w:t>
            </w:r>
          </w:p>
        </w:tc>
        <w:tc>
          <w:tcPr>
            <w:tcW w:w="7143" w:type="dxa"/>
            <w:tcBorders>
              <w:top w:val="nil"/>
              <w:left w:val="nil"/>
              <w:bottom w:val="single" w:sz="8" w:space="0" w:color="000000"/>
              <w:right w:val="single" w:sz="8" w:space="0" w:color="000000"/>
            </w:tcBorders>
          </w:tcPr>
          <w:p w:rsidR="00F340A9" w:rsidRPr="00E44A3C" w:rsidRDefault="00A576A1" w:rsidP="00127A95">
            <w:pPr>
              <w:spacing w:after="0"/>
              <w:rPr>
                <w:rFonts w:cs="Arial"/>
              </w:rPr>
            </w:pPr>
            <w:r w:rsidRPr="00E44A3C">
              <w:rPr>
                <w:rFonts w:cs="Arial"/>
              </w:rPr>
              <w:t>Equalities Impact Assessment</w:t>
            </w:r>
          </w:p>
        </w:tc>
      </w:tr>
    </w:tbl>
    <w:p w:rsidR="00EE0FBD" w:rsidRDefault="00EE0FBD" w:rsidP="00127A95">
      <w:pPr>
        <w:pStyle w:val="Heading1"/>
        <w:spacing w:after="0"/>
        <w:rPr>
          <w:rFonts w:cs="Arial"/>
        </w:rPr>
      </w:pPr>
    </w:p>
    <w:p w:rsidR="0040736F" w:rsidRPr="00E44A3C" w:rsidRDefault="00F66DCA" w:rsidP="00127A95">
      <w:pPr>
        <w:pStyle w:val="Heading1"/>
        <w:spacing w:after="0"/>
        <w:rPr>
          <w:rFonts w:cs="Arial"/>
        </w:rPr>
      </w:pPr>
      <w:r w:rsidRPr="00E44A3C">
        <w:rPr>
          <w:rFonts w:cs="Arial"/>
        </w:rPr>
        <w:t>Introduction and b</w:t>
      </w:r>
      <w:r w:rsidR="00151888" w:rsidRPr="00E44A3C">
        <w:rPr>
          <w:rFonts w:cs="Arial"/>
        </w:rPr>
        <w:t>ackground</w:t>
      </w:r>
      <w:r w:rsidR="00404032" w:rsidRPr="00E44A3C">
        <w:rPr>
          <w:rFonts w:cs="Arial"/>
        </w:rPr>
        <w:t xml:space="preserve"> </w:t>
      </w:r>
    </w:p>
    <w:p w:rsidR="00C06B0E" w:rsidRDefault="00C06B0E" w:rsidP="00127A95">
      <w:pPr>
        <w:pStyle w:val="Heading1"/>
        <w:numPr>
          <w:ilvl w:val="0"/>
          <w:numId w:val="34"/>
        </w:numPr>
        <w:spacing w:after="0"/>
        <w:rPr>
          <w:rFonts w:cs="Arial"/>
          <w:b w:val="0"/>
        </w:rPr>
      </w:pPr>
      <w:r>
        <w:rPr>
          <w:rFonts w:cs="Arial"/>
          <w:b w:val="0"/>
        </w:rPr>
        <w:t>The</w:t>
      </w:r>
      <w:r w:rsidR="004D6A47">
        <w:rPr>
          <w:rFonts w:cs="Arial"/>
          <w:b w:val="0"/>
        </w:rPr>
        <w:t xml:space="preserve"> Council has been committed to the re</w:t>
      </w:r>
      <w:r>
        <w:rPr>
          <w:rFonts w:cs="Arial"/>
          <w:b w:val="0"/>
        </w:rPr>
        <w:t>develop</w:t>
      </w:r>
      <w:r w:rsidR="004D6A47">
        <w:rPr>
          <w:rFonts w:cs="Arial"/>
          <w:b w:val="0"/>
        </w:rPr>
        <w:t>ment of</w:t>
      </w:r>
      <w:r w:rsidR="00901C29">
        <w:rPr>
          <w:rFonts w:cs="Arial"/>
          <w:b w:val="0"/>
        </w:rPr>
        <w:t xml:space="preserve"> </w:t>
      </w:r>
      <w:r w:rsidR="007249B9">
        <w:rPr>
          <w:rFonts w:cs="Arial"/>
          <w:b w:val="0"/>
        </w:rPr>
        <w:t xml:space="preserve">the Museum of </w:t>
      </w:r>
      <w:r>
        <w:rPr>
          <w:rFonts w:cs="Arial"/>
          <w:b w:val="0"/>
        </w:rPr>
        <w:t>Oxford</w:t>
      </w:r>
      <w:r w:rsidR="004D6A47">
        <w:rPr>
          <w:rFonts w:cs="Arial"/>
          <w:b w:val="0"/>
        </w:rPr>
        <w:t xml:space="preserve"> for a number of years to maximise on the opportunity to expand into unused space in the Town Hall to create a </w:t>
      </w:r>
      <w:r w:rsidR="00901C29" w:rsidRPr="007249B9">
        <w:rPr>
          <w:rFonts w:cs="Arial"/>
          <w:b w:val="0"/>
          <w:i/>
        </w:rPr>
        <w:t>people’s museum</w:t>
      </w:r>
      <w:r w:rsidR="00901C29">
        <w:rPr>
          <w:rFonts w:cs="Arial"/>
          <w:b w:val="0"/>
        </w:rPr>
        <w:t xml:space="preserve"> </w:t>
      </w:r>
      <w:r w:rsidR="004D6A47">
        <w:rPr>
          <w:rFonts w:cs="Arial"/>
          <w:b w:val="0"/>
        </w:rPr>
        <w:t>for Oxford</w:t>
      </w:r>
      <w:r w:rsidR="00901C29">
        <w:rPr>
          <w:rFonts w:cs="Arial"/>
          <w:b w:val="0"/>
        </w:rPr>
        <w:t xml:space="preserve"> uncover</w:t>
      </w:r>
      <w:r w:rsidR="004D6A47">
        <w:rPr>
          <w:rFonts w:cs="Arial"/>
          <w:b w:val="0"/>
        </w:rPr>
        <w:t>ing</w:t>
      </w:r>
      <w:r w:rsidR="00901C29">
        <w:rPr>
          <w:rFonts w:cs="Arial"/>
          <w:b w:val="0"/>
        </w:rPr>
        <w:t xml:space="preserve"> more </w:t>
      </w:r>
      <w:r w:rsidR="004D6A47">
        <w:rPr>
          <w:rFonts w:cs="Arial"/>
          <w:b w:val="0"/>
        </w:rPr>
        <w:t>of the City’s hidden histories.</w:t>
      </w:r>
    </w:p>
    <w:p w:rsidR="00E6310E" w:rsidRPr="007249B9" w:rsidRDefault="00E6310E" w:rsidP="00127A95">
      <w:pPr>
        <w:pStyle w:val="Heading1"/>
        <w:numPr>
          <w:ilvl w:val="0"/>
          <w:numId w:val="34"/>
        </w:numPr>
        <w:spacing w:after="0"/>
        <w:rPr>
          <w:rFonts w:cs="Arial"/>
          <w:b w:val="0"/>
        </w:rPr>
      </w:pPr>
      <w:r w:rsidRPr="00E6310E">
        <w:rPr>
          <w:rFonts w:cs="Arial"/>
          <w:b w:val="0"/>
        </w:rPr>
        <w:t xml:space="preserve">The Museum of Oxford is located in the front right quarter of the Town Hall.  </w:t>
      </w:r>
      <w:r w:rsidR="00C06B0E">
        <w:rPr>
          <w:rFonts w:cs="Arial"/>
          <w:b w:val="0"/>
        </w:rPr>
        <w:t>The museum f</w:t>
      </w:r>
      <w:r w:rsidRPr="00E6310E">
        <w:rPr>
          <w:rFonts w:cs="Arial"/>
          <w:b w:val="0"/>
        </w:rPr>
        <w:t>ormerly extend</w:t>
      </w:r>
      <w:r w:rsidR="00C06B0E">
        <w:rPr>
          <w:rFonts w:cs="Arial"/>
          <w:b w:val="0"/>
        </w:rPr>
        <w:t xml:space="preserve">ed into </w:t>
      </w:r>
      <w:r w:rsidRPr="00E6310E">
        <w:rPr>
          <w:rFonts w:cs="Arial"/>
          <w:b w:val="0"/>
        </w:rPr>
        <w:t xml:space="preserve">the full </w:t>
      </w:r>
      <w:r w:rsidR="007249B9">
        <w:rPr>
          <w:rFonts w:cs="Arial"/>
          <w:b w:val="0"/>
        </w:rPr>
        <w:t xml:space="preserve">front right </w:t>
      </w:r>
      <w:r w:rsidRPr="00E6310E">
        <w:rPr>
          <w:rFonts w:cs="Arial"/>
          <w:b w:val="0"/>
        </w:rPr>
        <w:t xml:space="preserve">quarter both </w:t>
      </w:r>
      <w:r w:rsidR="00C06B0E">
        <w:rPr>
          <w:rFonts w:cs="Arial"/>
          <w:b w:val="0"/>
        </w:rPr>
        <w:t xml:space="preserve">within the </w:t>
      </w:r>
      <w:r w:rsidRPr="00E6310E">
        <w:rPr>
          <w:rFonts w:cs="Arial"/>
          <w:b w:val="0"/>
        </w:rPr>
        <w:t xml:space="preserve">ground floor and basement, </w:t>
      </w:r>
      <w:r w:rsidR="00C06B0E">
        <w:rPr>
          <w:rFonts w:cs="Arial"/>
          <w:b w:val="0"/>
        </w:rPr>
        <w:t xml:space="preserve">it </w:t>
      </w:r>
      <w:r w:rsidRPr="00E6310E">
        <w:rPr>
          <w:rFonts w:cs="Arial"/>
          <w:b w:val="0"/>
        </w:rPr>
        <w:t>now only extend</w:t>
      </w:r>
      <w:r w:rsidR="00C06B0E">
        <w:rPr>
          <w:rFonts w:cs="Arial"/>
          <w:b w:val="0"/>
        </w:rPr>
        <w:t xml:space="preserve">s into </w:t>
      </w:r>
      <w:r w:rsidRPr="00E6310E">
        <w:rPr>
          <w:rFonts w:cs="Arial"/>
          <w:b w:val="0"/>
        </w:rPr>
        <w:t xml:space="preserve">two small rooms called the Explore Oxford Galleries. This was considered as the first phase of the Museums redevelopment and </w:t>
      </w:r>
      <w:r w:rsidR="007249B9" w:rsidRPr="007249B9">
        <w:rPr>
          <w:b w:val="0"/>
        </w:rPr>
        <w:t>there is an audience demand to increase the space.</w:t>
      </w:r>
      <w:r w:rsidRPr="007249B9">
        <w:rPr>
          <w:rFonts w:cs="Arial"/>
          <w:b w:val="0"/>
        </w:rPr>
        <w:t xml:space="preserve"> </w:t>
      </w:r>
    </w:p>
    <w:p w:rsidR="00E6310E" w:rsidRPr="00E6310E" w:rsidRDefault="00E6310E" w:rsidP="00127A95">
      <w:pPr>
        <w:pStyle w:val="Heading1"/>
        <w:numPr>
          <w:ilvl w:val="0"/>
          <w:numId w:val="34"/>
        </w:numPr>
        <w:spacing w:after="0"/>
        <w:rPr>
          <w:rFonts w:cs="Arial"/>
          <w:b w:val="0"/>
        </w:rPr>
      </w:pPr>
      <w:r w:rsidRPr="00E6310E">
        <w:rPr>
          <w:rFonts w:cs="Arial"/>
          <w:b w:val="0"/>
        </w:rPr>
        <w:t xml:space="preserve">Since 2015 the Museum team have been working with </w:t>
      </w:r>
      <w:r w:rsidR="00C06B0E">
        <w:rPr>
          <w:rFonts w:cs="Arial"/>
          <w:b w:val="0"/>
        </w:rPr>
        <w:t xml:space="preserve">the </w:t>
      </w:r>
      <w:r w:rsidR="00C06B0E" w:rsidRPr="00E6310E">
        <w:rPr>
          <w:rFonts w:cs="Arial"/>
          <w:b w:val="0"/>
        </w:rPr>
        <w:t>H</w:t>
      </w:r>
      <w:r w:rsidR="00C06B0E">
        <w:rPr>
          <w:rFonts w:cs="Arial"/>
          <w:b w:val="0"/>
        </w:rPr>
        <w:t xml:space="preserve">eritage </w:t>
      </w:r>
      <w:r w:rsidRPr="00E6310E">
        <w:rPr>
          <w:rFonts w:cs="Arial"/>
          <w:b w:val="0"/>
        </w:rPr>
        <w:t>L</w:t>
      </w:r>
      <w:r w:rsidR="00C06B0E">
        <w:rPr>
          <w:rFonts w:cs="Arial"/>
          <w:b w:val="0"/>
        </w:rPr>
        <w:t xml:space="preserve">ottery </w:t>
      </w:r>
      <w:r w:rsidR="007249B9" w:rsidRPr="00E6310E">
        <w:rPr>
          <w:rFonts w:cs="Arial"/>
          <w:b w:val="0"/>
        </w:rPr>
        <w:t>F</w:t>
      </w:r>
      <w:r w:rsidR="007249B9">
        <w:rPr>
          <w:rFonts w:cs="Arial"/>
          <w:b w:val="0"/>
        </w:rPr>
        <w:t xml:space="preserve">und </w:t>
      </w:r>
      <w:r w:rsidR="007249B9" w:rsidRPr="00E6310E">
        <w:rPr>
          <w:rFonts w:cs="Arial"/>
          <w:b w:val="0"/>
        </w:rPr>
        <w:t>(</w:t>
      </w:r>
      <w:r w:rsidR="00901C29">
        <w:rPr>
          <w:rFonts w:cs="Arial"/>
          <w:b w:val="0"/>
        </w:rPr>
        <w:t xml:space="preserve">HLF) </w:t>
      </w:r>
      <w:r w:rsidRPr="00E6310E">
        <w:rPr>
          <w:rFonts w:cs="Arial"/>
          <w:b w:val="0"/>
        </w:rPr>
        <w:t>on developing a scheme that would attract significant external funding</w:t>
      </w:r>
      <w:r w:rsidR="00C06B0E">
        <w:rPr>
          <w:rFonts w:cs="Arial"/>
          <w:b w:val="0"/>
        </w:rPr>
        <w:t xml:space="preserve">. The project team have also focused on making sure the project </w:t>
      </w:r>
      <w:r w:rsidR="007249B9">
        <w:rPr>
          <w:rFonts w:cs="Arial"/>
          <w:b w:val="0"/>
        </w:rPr>
        <w:t>is</w:t>
      </w:r>
      <w:r w:rsidR="00C06B0E">
        <w:rPr>
          <w:rFonts w:cs="Arial"/>
          <w:b w:val="0"/>
        </w:rPr>
        <w:t xml:space="preserve"> complementary to the Town Hall. D</w:t>
      </w:r>
      <w:r w:rsidRPr="00E6310E">
        <w:rPr>
          <w:rFonts w:cs="Arial"/>
          <w:b w:val="0"/>
        </w:rPr>
        <w:t xml:space="preserve">esigns have now been completed along with detailed estimations on how much the project will cost to deliver. </w:t>
      </w:r>
    </w:p>
    <w:p w:rsidR="00E6310E" w:rsidRDefault="00E6310E" w:rsidP="00127A95">
      <w:pPr>
        <w:pStyle w:val="Heading1"/>
        <w:numPr>
          <w:ilvl w:val="0"/>
          <w:numId w:val="34"/>
        </w:numPr>
        <w:spacing w:after="0"/>
        <w:rPr>
          <w:rFonts w:cs="Arial"/>
          <w:b w:val="0"/>
        </w:rPr>
      </w:pPr>
      <w:r w:rsidRPr="00E6310E">
        <w:rPr>
          <w:rFonts w:cs="Arial"/>
          <w:b w:val="0"/>
        </w:rPr>
        <w:t xml:space="preserve">The project will see the existing museum triple in size and will enable us to better preserve the Grade II*-listed Oxford Town Hall. Existing spaces will be connected to create two new gallery spaces on the ground floor with flexible displays and new interpretation using digital media telling the story of the people of Oxford and the rich, fascinating and world-famous history of our City. On the lower ground floor a new state of the art learning space with learning resources for schools will be created as well as a new ‘Museum Makers’ area so that local diverse community groups can get involved in creating exhibitions. There will also be a new shop and reception desk which together form a much improved welcome area for the Museum, accessible from the entrance of the Town Hall and improved facilities for the museum’s 100+ volunteers. </w:t>
      </w:r>
    </w:p>
    <w:p w:rsidR="002A54A4" w:rsidRPr="00E44A3C" w:rsidRDefault="00EF2B48" w:rsidP="00127A95">
      <w:pPr>
        <w:pStyle w:val="Heading1"/>
        <w:numPr>
          <w:ilvl w:val="0"/>
          <w:numId w:val="34"/>
        </w:numPr>
        <w:spacing w:after="0"/>
        <w:rPr>
          <w:rFonts w:cs="Arial"/>
          <w:b w:val="0"/>
        </w:rPr>
      </w:pPr>
      <w:r w:rsidRPr="00EF2B48">
        <w:rPr>
          <w:rFonts w:cs="Arial"/>
          <w:b w:val="0"/>
        </w:rPr>
        <w:t xml:space="preserve">The scheme is now fixed. The developed designs have gone through </w:t>
      </w:r>
      <w:r w:rsidR="00901C29">
        <w:rPr>
          <w:rFonts w:cs="Arial"/>
          <w:b w:val="0"/>
        </w:rPr>
        <w:t>three</w:t>
      </w:r>
      <w:r w:rsidRPr="00EF2B48">
        <w:rPr>
          <w:rFonts w:cs="Arial"/>
          <w:b w:val="0"/>
        </w:rPr>
        <w:t xml:space="preserve"> rounds of value engineering to make sure that they provide value for money and meet the Council’s and </w:t>
      </w:r>
      <w:r w:rsidR="00FA101A">
        <w:rPr>
          <w:rFonts w:cs="Arial"/>
          <w:b w:val="0"/>
        </w:rPr>
        <w:t>HLF</w:t>
      </w:r>
      <w:bookmarkStart w:id="0" w:name="_GoBack"/>
      <w:bookmarkEnd w:id="0"/>
      <w:r w:rsidRPr="00EF2B48">
        <w:rPr>
          <w:rFonts w:cs="Arial"/>
          <w:b w:val="0"/>
        </w:rPr>
        <w:t xml:space="preserve"> outcomes.</w:t>
      </w:r>
      <w:r w:rsidR="00254FD7" w:rsidRPr="00E44A3C">
        <w:rPr>
          <w:rFonts w:cs="Arial"/>
          <w:b w:val="0"/>
        </w:rPr>
        <w:t xml:space="preserve"> It is the option that represents the best balance of cost and benefit</w:t>
      </w:r>
      <w:r w:rsidR="00071939" w:rsidRPr="00E44A3C">
        <w:rPr>
          <w:rFonts w:cs="Arial"/>
          <w:b w:val="0"/>
        </w:rPr>
        <w:t xml:space="preserve"> for the Council and public of Oxford</w:t>
      </w:r>
      <w:r w:rsidRPr="00EF2B48">
        <w:rPr>
          <w:rFonts w:cs="Arial"/>
        </w:rPr>
        <w:t xml:space="preserve"> </w:t>
      </w:r>
      <w:r w:rsidRPr="00EF2B48">
        <w:rPr>
          <w:rFonts w:cs="Arial"/>
          <w:b w:val="0"/>
        </w:rPr>
        <w:t>and the likelihood of securing HLF external funding</w:t>
      </w:r>
      <w:r w:rsidR="00254FD7" w:rsidRPr="00E44A3C">
        <w:rPr>
          <w:rFonts w:cs="Arial"/>
          <w:b w:val="0"/>
        </w:rPr>
        <w:t>.</w:t>
      </w:r>
    </w:p>
    <w:p w:rsidR="002A54A4" w:rsidRPr="00E44A3C" w:rsidRDefault="002A54A4" w:rsidP="00127A95">
      <w:pPr>
        <w:pStyle w:val="Heading1"/>
        <w:numPr>
          <w:ilvl w:val="0"/>
          <w:numId w:val="34"/>
        </w:numPr>
        <w:spacing w:after="0"/>
        <w:rPr>
          <w:rFonts w:cs="Arial"/>
          <w:b w:val="0"/>
        </w:rPr>
      </w:pPr>
      <w:r w:rsidRPr="00E44A3C">
        <w:rPr>
          <w:rFonts w:cs="Arial"/>
          <w:b w:val="0"/>
        </w:rPr>
        <w:t>In July 2017 the Museum of Oxford Development Trust was established and received charitable status</w:t>
      </w:r>
      <w:r w:rsidR="00901C29">
        <w:rPr>
          <w:rFonts w:cs="Arial"/>
          <w:b w:val="0"/>
        </w:rPr>
        <w:t xml:space="preserve">, the </w:t>
      </w:r>
      <w:r w:rsidR="00901C29" w:rsidRPr="00E44A3C">
        <w:rPr>
          <w:rFonts w:cs="Arial"/>
          <w:b w:val="0"/>
        </w:rPr>
        <w:t>Trusts purpose is to raise funds for the Museum</w:t>
      </w:r>
      <w:r w:rsidR="00901C29">
        <w:rPr>
          <w:rFonts w:cs="Arial"/>
          <w:b w:val="0"/>
        </w:rPr>
        <w:t xml:space="preserve"> and it is </w:t>
      </w:r>
      <w:r w:rsidR="007249B9">
        <w:rPr>
          <w:rFonts w:cs="Arial"/>
          <w:b w:val="0"/>
        </w:rPr>
        <w:t>separate from the Council.</w:t>
      </w:r>
    </w:p>
    <w:p w:rsidR="00D510F0" w:rsidRDefault="00D510F0" w:rsidP="00127A95">
      <w:pPr>
        <w:spacing w:after="0"/>
        <w:rPr>
          <w:rFonts w:cs="Arial"/>
        </w:rPr>
      </w:pPr>
    </w:p>
    <w:p w:rsidR="00D510F0" w:rsidRDefault="00D510F0" w:rsidP="00127A95">
      <w:pPr>
        <w:spacing w:after="0"/>
        <w:rPr>
          <w:rFonts w:cs="Arial"/>
        </w:rPr>
      </w:pPr>
    </w:p>
    <w:p w:rsidR="002D1008" w:rsidRDefault="002D1008" w:rsidP="00127A95">
      <w:pPr>
        <w:spacing w:after="0"/>
        <w:rPr>
          <w:rFonts w:cs="Arial"/>
        </w:rPr>
      </w:pPr>
    </w:p>
    <w:p w:rsidR="002D1008" w:rsidRDefault="002D1008" w:rsidP="00127A95">
      <w:pPr>
        <w:spacing w:after="0"/>
        <w:rPr>
          <w:rFonts w:cs="Arial"/>
        </w:rPr>
      </w:pPr>
    </w:p>
    <w:p w:rsidR="002D1008" w:rsidRPr="00E44A3C" w:rsidRDefault="002D1008" w:rsidP="00127A95">
      <w:pPr>
        <w:spacing w:after="0"/>
        <w:rPr>
          <w:rFonts w:cs="Arial"/>
        </w:rPr>
      </w:pPr>
    </w:p>
    <w:p w:rsidR="00071939" w:rsidRPr="00E44A3C" w:rsidRDefault="00071939" w:rsidP="00127A95">
      <w:pPr>
        <w:spacing w:after="0"/>
        <w:ind w:left="426" w:hanging="426"/>
        <w:contextualSpacing/>
        <w:rPr>
          <w:rFonts w:cs="Arial"/>
          <w:b/>
        </w:rPr>
      </w:pPr>
      <w:r w:rsidRPr="00E44A3C">
        <w:rPr>
          <w:rFonts w:cs="Arial"/>
          <w:b/>
        </w:rPr>
        <w:lastRenderedPageBreak/>
        <w:t>The Museum of Oxford Hidden Histories Redevelopment Project</w:t>
      </w:r>
    </w:p>
    <w:p w:rsidR="00071939" w:rsidRPr="00E44A3C" w:rsidRDefault="00071939" w:rsidP="00127A95">
      <w:pPr>
        <w:spacing w:after="0"/>
        <w:ind w:left="426" w:hanging="426"/>
        <w:contextualSpacing/>
        <w:rPr>
          <w:rFonts w:cs="Arial"/>
          <w:b/>
        </w:rPr>
      </w:pPr>
    </w:p>
    <w:p w:rsidR="00495078" w:rsidRPr="00E44A3C" w:rsidRDefault="00071939" w:rsidP="00127A95">
      <w:pPr>
        <w:pStyle w:val="ListParagraph"/>
        <w:numPr>
          <w:ilvl w:val="0"/>
          <w:numId w:val="34"/>
        </w:numPr>
        <w:spacing w:after="0"/>
        <w:contextualSpacing/>
        <w:rPr>
          <w:rFonts w:cs="Arial"/>
          <w:b/>
        </w:rPr>
      </w:pPr>
      <w:r w:rsidRPr="00E44A3C">
        <w:rPr>
          <w:rFonts w:cs="Arial"/>
        </w:rPr>
        <w:t>Our vision is for an inclusive people’s museum; a resource for discovering, interpreting, and sharing the rich heritage of Oxford’s diverse communities. Our focus will be on individuals, communities and businesses whose stories have sometimes been overwhelmed by Oxfords’ defining narratives.  We will create a transformational experience and visitors who engage with Oxford’s hidden histories will see the city in a different and richer light.</w:t>
      </w:r>
    </w:p>
    <w:p w:rsidR="00495078" w:rsidRPr="00E44A3C" w:rsidRDefault="00495078" w:rsidP="00127A95">
      <w:pPr>
        <w:pStyle w:val="ListParagraph"/>
        <w:numPr>
          <w:ilvl w:val="0"/>
          <w:numId w:val="0"/>
        </w:numPr>
        <w:spacing w:after="0"/>
        <w:ind w:left="360"/>
        <w:contextualSpacing/>
        <w:rPr>
          <w:rFonts w:cs="Arial"/>
          <w:b/>
        </w:rPr>
      </w:pPr>
    </w:p>
    <w:p w:rsidR="00495078" w:rsidRPr="00E44A3C" w:rsidRDefault="00495078" w:rsidP="00127A95">
      <w:pPr>
        <w:pStyle w:val="ListParagraph"/>
        <w:numPr>
          <w:ilvl w:val="0"/>
          <w:numId w:val="34"/>
        </w:numPr>
        <w:spacing w:after="0"/>
        <w:contextualSpacing/>
        <w:rPr>
          <w:rFonts w:cs="Arial"/>
          <w:b/>
        </w:rPr>
      </w:pPr>
      <w:r w:rsidRPr="00E44A3C">
        <w:rPr>
          <w:rFonts w:cs="Arial"/>
        </w:rPr>
        <w:t>The project will open up and share the heritage of the city’s communities through stories that radiate out from the Town Hall, the historic building at its centre, by:</w:t>
      </w:r>
    </w:p>
    <w:p w:rsidR="00495078" w:rsidRPr="00E44A3C" w:rsidRDefault="00495078" w:rsidP="00127A95">
      <w:pPr>
        <w:numPr>
          <w:ilvl w:val="0"/>
          <w:numId w:val="38"/>
        </w:numPr>
        <w:spacing w:after="0"/>
        <w:rPr>
          <w:rFonts w:cs="Arial"/>
        </w:rPr>
      </w:pPr>
      <w:r w:rsidRPr="00E44A3C">
        <w:rPr>
          <w:rFonts w:cs="Arial"/>
        </w:rPr>
        <w:t>making objects currently in storage accessible; uncover archival records mapping the city’s development; and explore Oxford's heritage through academic research and oral histories;</w:t>
      </w:r>
    </w:p>
    <w:p w:rsidR="00495078" w:rsidRPr="00E44A3C" w:rsidRDefault="00495078" w:rsidP="00127A95">
      <w:pPr>
        <w:numPr>
          <w:ilvl w:val="0"/>
          <w:numId w:val="38"/>
        </w:numPr>
        <w:spacing w:after="0"/>
        <w:rPr>
          <w:rFonts w:cs="Arial"/>
        </w:rPr>
      </w:pPr>
      <w:r w:rsidRPr="00E44A3C">
        <w:rPr>
          <w:rFonts w:cs="Arial"/>
        </w:rPr>
        <w:t>building on our strong relationships with the city’s communities - including new and emerging communities - to develop dynamic, flexible exhibitions co-curated with those communities;</w:t>
      </w:r>
    </w:p>
    <w:p w:rsidR="00495078" w:rsidRPr="00E44A3C" w:rsidRDefault="00495078" w:rsidP="00127A95">
      <w:pPr>
        <w:numPr>
          <w:ilvl w:val="0"/>
          <w:numId w:val="38"/>
        </w:numPr>
        <w:spacing w:after="0"/>
        <w:rPr>
          <w:rFonts w:cs="Arial"/>
        </w:rPr>
      </w:pPr>
      <w:r w:rsidRPr="00E44A3C">
        <w:rPr>
          <w:rFonts w:cs="Arial"/>
        </w:rPr>
        <w:t>deepening the visitor experience through state of the art, interactive displays; and</w:t>
      </w:r>
    </w:p>
    <w:p w:rsidR="00495078" w:rsidRPr="00E44A3C" w:rsidRDefault="00495078" w:rsidP="00127A95">
      <w:pPr>
        <w:numPr>
          <w:ilvl w:val="0"/>
          <w:numId w:val="38"/>
        </w:numPr>
        <w:spacing w:after="0"/>
        <w:rPr>
          <w:rFonts w:cs="Arial"/>
        </w:rPr>
      </w:pPr>
      <w:proofErr w:type="gramStart"/>
      <w:r w:rsidRPr="00E44A3C">
        <w:rPr>
          <w:rFonts w:cs="Arial"/>
        </w:rPr>
        <w:t>providing</w:t>
      </w:r>
      <w:proofErr w:type="gramEnd"/>
      <w:r w:rsidRPr="00E44A3C">
        <w:rPr>
          <w:rFonts w:cs="Arial"/>
        </w:rPr>
        <w:t xml:space="preserve"> more space, and more flexible use of space to accommodate school, group and tourist visits, community use, and events.</w:t>
      </w:r>
    </w:p>
    <w:p w:rsidR="00495078" w:rsidRDefault="00495078" w:rsidP="00127A95">
      <w:pPr>
        <w:spacing w:after="0"/>
        <w:ind w:left="426"/>
        <w:rPr>
          <w:rFonts w:cs="Arial"/>
        </w:rPr>
      </w:pPr>
      <w:r w:rsidRPr="00E44A3C">
        <w:rPr>
          <w:rFonts w:cs="Arial"/>
        </w:rPr>
        <w:t>The project is designed to allow Museum of Oxford to meet the requir</w:t>
      </w:r>
      <w:r w:rsidR="00F340A9">
        <w:rPr>
          <w:rFonts w:cs="Arial"/>
        </w:rPr>
        <w:t xml:space="preserve">ements of </w:t>
      </w:r>
      <w:r w:rsidR="007249B9">
        <w:rPr>
          <w:rFonts w:cs="Arial"/>
        </w:rPr>
        <w:t>its aims</w:t>
      </w:r>
      <w:r w:rsidR="00F340A9">
        <w:rPr>
          <w:rFonts w:cs="Arial"/>
        </w:rPr>
        <w:t>- creating</w:t>
      </w:r>
      <w:r w:rsidR="00F340A9" w:rsidRPr="00F340A9">
        <w:rPr>
          <w:rFonts w:cs="Arial"/>
        </w:rPr>
        <w:t xml:space="preserve"> a sustainable Museum that is fit for the future and will enable the Museum to achieve </w:t>
      </w:r>
      <w:r w:rsidR="00901C29">
        <w:rPr>
          <w:rFonts w:cs="Arial"/>
        </w:rPr>
        <w:t>a</w:t>
      </w:r>
      <w:r w:rsidR="00F340A9" w:rsidRPr="00F340A9">
        <w:rPr>
          <w:rFonts w:cs="Arial"/>
        </w:rPr>
        <w:t xml:space="preserve">ccreditation </w:t>
      </w:r>
      <w:r w:rsidR="007249B9" w:rsidRPr="00F340A9">
        <w:rPr>
          <w:rFonts w:cs="Arial"/>
        </w:rPr>
        <w:t>from Arts</w:t>
      </w:r>
      <w:r w:rsidR="00F340A9" w:rsidRPr="00F340A9">
        <w:rPr>
          <w:rFonts w:cs="Arial"/>
        </w:rPr>
        <w:t xml:space="preserve"> Council England.</w:t>
      </w:r>
    </w:p>
    <w:p w:rsidR="00E44A3C" w:rsidRPr="00E44A3C" w:rsidRDefault="00E44A3C" w:rsidP="00127A95">
      <w:pPr>
        <w:spacing w:after="0"/>
        <w:ind w:left="426"/>
        <w:rPr>
          <w:rFonts w:cs="Arial"/>
        </w:rPr>
      </w:pPr>
    </w:p>
    <w:p w:rsidR="00495078" w:rsidRPr="00E44A3C" w:rsidRDefault="00495078" w:rsidP="00127A95">
      <w:pPr>
        <w:pStyle w:val="ListParagraph"/>
        <w:numPr>
          <w:ilvl w:val="0"/>
          <w:numId w:val="34"/>
        </w:numPr>
        <w:spacing w:after="0"/>
        <w:contextualSpacing/>
        <w:rPr>
          <w:rFonts w:cs="Arial"/>
        </w:rPr>
      </w:pPr>
      <w:r w:rsidRPr="00E44A3C">
        <w:rPr>
          <w:rFonts w:cs="Arial"/>
        </w:rPr>
        <w:t>Alongside the capital works will be the delivery of an exciting and inclusive Activity Plan delivered using HLF monies and volunteer hours. This activity plan has been designed to target the following audiences, who have often felt excluded in the past from the existing culture offer in the city</w:t>
      </w:r>
      <w:r w:rsidR="00B268C6">
        <w:t>:</w:t>
      </w:r>
    </w:p>
    <w:p w:rsidR="00495078" w:rsidRPr="00E44A3C" w:rsidRDefault="00495078" w:rsidP="00127A95">
      <w:pPr>
        <w:pStyle w:val="ListParagraph"/>
        <w:numPr>
          <w:ilvl w:val="0"/>
          <w:numId w:val="39"/>
        </w:numPr>
        <w:spacing w:after="0"/>
        <w:rPr>
          <w:rFonts w:cs="Arial"/>
        </w:rPr>
      </w:pPr>
      <w:r w:rsidRPr="00E44A3C">
        <w:rPr>
          <w:rFonts w:cs="Arial"/>
        </w:rPr>
        <w:t xml:space="preserve">Families with children under 8, living in Barton and </w:t>
      </w:r>
      <w:proofErr w:type="spellStart"/>
      <w:r w:rsidRPr="00E44A3C">
        <w:rPr>
          <w:rFonts w:cs="Arial"/>
        </w:rPr>
        <w:t>Sandhills</w:t>
      </w:r>
      <w:proofErr w:type="spellEnd"/>
      <w:r w:rsidRPr="00E44A3C">
        <w:rPr>
          <w:rFonts w:cs="Arial"/>
        </w:rPr>
        <w:t xml:space="preserve">, Wood Farm; </w:t>
      </w:r>
    </w:p>
    <w:p w:rsidR="00495078" w:rsidRPr="00E44A3C" w:rsidRDefault="00495078" w:rsidP="00127A95">
      <w:pPr>
        <w:pStyle w:val="ListParagraph"/>
        <w:numPr>
          <w:ilvl w:val="0"/>
          <w:numId w:val="39"/>
        </w:numPr>
        <w:spacing w:after="0"/>
        <w:rPr>
          <w:rFonts w:cs="Arial"/>
        </w:rPr>
      </w:pPr>
      <w:r w:rsidRPr="00E44A3C">
        <w:rPr>
          <w:rFonts w:cs="Arial"/>
        </w:rPr>
        <w:t>Primary school children attending 2-3 relationship schools within regeneration area;</w:t>
      </w:r>
    </w:p>
    <w:p w:rsidR="00495078" w:rsidRPr="00E44A3C" w:rsidRDefault="00495078" w:rsidP="00127A95">
      <w:pPr>
        <w:pStyle w:val="ListParagraph"/>
        <w:numPr>
          <w:ilvl w:val="0"/>
          <w:numId w:val="39"/>
        </w:numPr>
        <w:spacing w:after="0"/>
        <w:rPr>
          <w:rFonts w:cs="Arial"/>
        </w:rPr>
      </w:pPr>
      <w:r w:rsidRPr="00E44A3C">
        <w:rPr>
          <w:rFonts w:cs="Arial"/>
        </w:rPr>
        <w:t>Young people (16-24) from a more diverse range of backgrounds across the City; and</w:t>
      </w:r>
    </w:p>
    <w:p w:rsidR="00495078" w:rsidRPr="00E44A3C" w:rsidRDefault="00495078" w:rsidP="00127A95">
      <w:pPr>
        <w:pStyle w:val="ListParagraph"/>
        <w:numPr>
          <w:ilvl w:val="0"/>
          <w:numId w:val="39"/>
        </w:numPr>
        <w:spacing w:after="0"/>
        <w:rPr>
          <w:rFonts w:cs="Arial"/>
        </w:rPr>
      </w:pPr>
      <w:r w:rsidRPr="00E44A3C">
        <w:rPr>
          <w:rFonts w:cs="Arial"/>
        </w:rPr>
        <w:t>Older people, particularly from regeneration areas.</w:t>
      </w:r>
    </w:p>
    <w:p w:rsidR="00566975" w:rsidRDefault="00B268C6" w:rsidP="00127A95">
      <w:pPr>
        <w:spacing w:after="0"/>
        <w:ind w:left="360"/>
        <w:rPr>
          <w:rFonts w:cs="Arial"/>
        </w:rPr>
      </w:pPr>
      <w:r>
        <w:rPr>
          <w:rFonts w:cs="Arial"/>
        </w:rPr>
        <w:t xml:space="preserve">These </w:t>
      </w:r>
      <w:r w:rsidRPr="00B268C6">
        <w:rPr>
          <w:rFonts w:cs="Arial"/>
        </w:rPr>
        <w:t xml:space="preserve">target audiences </w:t>
      </w:r>
      <w:r>
        <w:rPr>
          <w:rFonts w:cs="Arial"/>
        </w:rPr>
        <w:t xml:space="preserve">have been chosen </w:t>
      </w:r>
      <w:r w:rsidRPr="00B268C6">
        <w:rPr>
          <w:rFonts w:cs="Arial"/>
        </w:rPr>
        <w:t xml:space="preserve">following </w:t>
      </w:r>
      <w:r>
        <w:rPr>
          <w:rFonts w:cs="Arial"/>
        </w:rPr>
        <w:t>thorough</w:t>
      </w:r>
      <w:r w:rsidRPr="00B268C6">
        <w:rPr>
          <w:rFonts w:cs="Arial"/>
        </w:rPr>
        <w:t xml:space="preserve"> market analysis work</w:t>
      </w:r>
      <w:r>
        <w:rPr>
          <w:rFonts w:cs="Arial"/>
        </w:rPr>
        <w:t xml:space="preserve"> and to maximise on opportunities to establish new relationships and expand collections and stories.</w:t>
      </w:r>
    </w:p>
    <w:p w:rsidR="00566975" w:rsidRPr="00E44A3C" w:rsidRDefault="00566975" w:rsidP="00127A95">
      <w:pPr>
        <w:spacing w:after="0"/>
        <w:ind w:left="360"/>
        <w:rPr>
          <w:rFonts w:cs="Arial"/>
        </w:rPr>
      </w:pPr>
    </w:p>
    <w:p w:rsidR="00071939" w:rsidRPr="00E44A3C" w:rsidRDefault="00495078" w:rsidP="00127A95">
      <w:pPr>
        <w:pStyle w:val="ListParagraph"/>
        <w:numPr>
          <w:ilvl w:val="0"/>
          <w:numId w:val="34"/>
        </w:numPr>
        <w:spacing w:after="0"/>
        <w:contextualSpacing/>
        <w:rPr>
          <w:rFonts w:cs="Arial"/>
          <w:b/>
        </w:rPr>
      </w:pPr>
      <w:r w:rsidRPr="00E44A3C">
        <w:rPr>
          <w:rFonts w:eastAsia="Wi&#10;i" w:cs="Arial"/>
        </w:rPr>
        <w:t>The projects final designs and activity plan</w:t>
      </w:r>
      <w:r w:rsidR="00071939" w:rsidRPr="00E44A3C">
        <w:rPr>
          <w:rFonts w:eastAsia="Wi&#10;i" w:cs="Arial"/>
        </w:rPr>
        <w:t xml:space="preserve"> builds upon advice and feedback from HLF and from wide consultation with our partners, visitors and non-visitors</w:t>
      </w:r>
      <w:r w:rsidRPr="00E44A3C">
        <w:rPr>
          <w:rFonts w:eastAsia="Wi&#10;i" w:cs="Arial"/>
        </w:rPr>
        <w:t xml:space="preserve">, </w:t>
      </w:r>
      <w:r w:rsidR="00071939" w:rsidRPr="00E44A3C">
        <w:rPr>
          <w:rFonts w:eastAsia="Wi&#10;i" w:cs="Arial"/>
        </w:rPr>
        <w:t>volunteers, museum staff, excluded youth and over 5</w:t>
      </w:r>
      <w:r w:rsidR="002F402C" w:rsidRPr="00E44A3C">
        <w:rPr>
          <w:rFonts w:eastAsia="Wi&#10;i" w:cs="Arial"/>
        </w:rPr>
        <w:t>0s non-academic research group</w:t>
      </w:r>
      <w:r w:rsidRPr="00E44A3C">
        <w:rPr>
          <w:rFonts w:eastAsia="Wi&#10;i" w:cs="Arial"/>
        </w:rPr>
        <w:t>s</w:t>
      </w:r>
      <w:r w:rsidR="002F402C" w:rsidRPr="00E44A3C">
        <w:rPr>
          <w:rFonts w:eastAsia="Wi&#10;i" w:cs="Arial"/>
        </w:rPr>
        <w:t xml:space="preserve">. </w:t>
      </w:r>
      <w:r w:rsidR="00071939" w:rsidRPr="00E44A3C">
        <w:rPr>
          <w:rFonts w:eastAsia="Wi&#10;i" w:cs="Arial"/>
        </w:rPr>
        <w:t>We have looked at other projects, in particular museum re-displays, in order to learn from others’ best practice including: Experience Barnsley, Derby Silk Mill and Warrington Museum &amp; Art Gallery.</w:t>
      </w:r>
      <w:r w:rsidR="002F402C" w:rsidRPr="00E44A3C">
        <w:rPr>
          <w:rFonts w:eastAsia="Wi&#10;i" w:cs="Arial"/>
        </w:rPr>
        <w:t xml:space="preserve"> </w:t>
      </w:r>
      <w:r w:rsidR="00071939" w:rsidRPr="00E44A3C">
        <w:rPr>
          <w:rFonts w:eastAsia="Wi&#10;i" w:cs="Arial"/>
        </w:rPr>
        <w:t xml:space="preserve">The project designs incorporate advice and feedback from Property Services, the Local Planning Authority Conservation Officer, Historic England and results from building survey work undertaken. </w:t>
      </w:r>
    </w:p>
    <w:p w:rsidR="00071939" w:rsidRPr="00E44A3C" w:rsidRDefault="00071939" w:rsidP="00127A95">
      <w:pPr>
        <w:pStyle w:val="ListParagraph"/>
        <w:numPr>
          <w:ilvl w:val="0"/>
          <w:numId w:val="0"/>
        </w:numPr>
        <w:spacing w:after="0"/>
        <w:ind w:left="426"/>
        <w:rPr>
          <w:rFonts w:cs="Arial"/>
        </w:rPr>
      </w:pPr>
    </w:p>
    <w:p w:rsidR="00ED7147" w:rsidRDefault="00ED7147" w:rsidP="00ED7147">
      <w:pPr>
        <w:pStyle w:val="ListParagraph"/>
        <w:numPr>
          <w:ilvl w:val="0"/>
          <w:numId w:val="34"/>
        </w:numPr>
        <w:rPr>
          <w:rFonts w:cs="Arial"/>
        </w:rPr>
      </w:pPr>
      <w:r w:rsidRPr="00980FA0">
        <w:rPr>
          <w:rFonts w:cs="Arial"/>
        </w:rPr>
        <w:t>Project costs have increased as the project has moved from feasibility stage to developed design stage. This has been due to more work being required than initially forecast following on from the results of detailed building survey work, engagement with IT, requirements from Historic England and advice required from external professionals.</w:t>
      </w:r>
    </w:p>
    <w:p w:rsidR="00EE0FBD" w:rsidRPr="00EE0FBD" w:rsidRDefault="00EE0FBD" w:rsidP="00EE0FBD">
      <w:pPr>
        <w:pStyle w:val="ListParagraph"/>
        <w:numPr>
          <w:ilvl w:val="0"/>
          <w:numId w:val="0"/>
        </w:numPr>
        <w:spacing w:after="0"/>
        <w:ind w:left="360"/>
        <w:contextualSpacing/>
        <w:rPr>
          <w:rFonts w:cs="Arial"/>
          <w:b/>
        </w:rPr>
      </w:pPr>
    </w:p>
    <w:p w:rsidR="00071939" w:rsidRPr="00EF2B48" w:rsidRDefault="00EF2B48" w:rsidP="00127A95">
      <w:pPr>
        <w:pStyle w:val="ListParagraph"/>
        <w:numPr>
          <w:ilvl w:val="0"/>
          <w:numId w:val="34"/>
        </w:numPr>
        <w:spacing w:after="0"/>
        <w:contextualSpacing/>
        <w:rPr>
          <w:rFonts w:cs="Arial"/>
          <w:b/>
        </w:rPr>
      </w:pPr>
      <w:r w:rsidRPr="00EF2B48">
        <w:rPr>
          <w:rFonts w:cs="Arial"/>
        </w:rPr>
        <w:t xml:space="preserve">The Council has already been successful in securing £142,000 of HLF monies to deliver the project to date. </w:t>
      </w:r>
      <w:r w:rsidR="00F36F66">
        <w:rPr>
          <w:rFonts w:cs="Arial"/>
        </w:rPr>
        <w:t>We</w:t>
      </w:r>
      <w:r w:rsidRPr="00EF2B48">
        <w:rPr>
          <w:rFonts w:cs="Arial"/>
        </w:rPr>
        <w:t xml:space="preserve"> will be submitting our Round 2 bid of £1,634,710 to HLF for funding for this project at the end of November 2017 and will hear back if our bid has been successful in March 2018. </w:t>
      </w:r>
      <w:r w:rsidR="00071939" w:rsidRPr="00EF2B48">
        <w:rPr>
          <w:rFonts w:cs="Arial"/>
        </w:rPr>
        <w:t>If we are successful in our HLF bid, we will start technical design in May 2018, tenders will be issued in winter 2018, construction will start July 2019 and the new museum will be open in summer 2020.</w:t>
      </w:r>
    </w:p>
    <w:p w:rsidR="00071939" w:rsidRPr="00E44A3C" w:rsidRDefault="00071939" w:rsidP="00127A95">
      <w:pPr>
        <w:pStyle w:val="ListParagraph"/>
        <w:numPr>
          <w:ilvl w:val="0"/>
          <w:numId w:val="0"/>
        </w:numPr>
        <w:spacing w:after="0"/>
        <w:ind w:left="426"/>
        <w:rPr>
          <w:rFonts w:cs="Arial"/>
        </w:rPr>
      </w:pPr>
    </w:p>
    <w:p w:rsidR="00071939" w:rsidRPr="00E44A3C" w:rsidRDefault="002F402C" w:rsidP="001B4821">
      <w:pPr>
        <w:pStyle w:val="ListParagraph"/>
        <w:numPr>
          <w:ilvl w:val="0"/>
          <w:numId w:val="34"/>
        </w:numPr>
        <w:spacing w:after="0"/>
        <w:contextualSpacing/>
        <w:rPr>
          <w:rFonts w:cs="Arial"/>
          <w:b/>
        </w:rPr>
      </w:pPr>
      <w:r w:rsidRPr="00E44A3C">
        <w:rPr>
          <w:rFonts w:cs="Arial"/>
        </w:rPr>
        <w:t>See appendix 1</w:t>
      </w:r>
      <w:r w:rsidR="00071939" w:rsidRPr="00E44A3C">
        <w:rPr>
          <w:rFonts w:cs="Arial"/>
        </w:rPr>
        <w:t xml:space="preserve"> for the design drawings and </w:t>
      </w:r>
      <w:r w:rsidRPr="00E44A3C">
        <w:rPr>
          <w:rFonts w:cs="Arial"/>
        </w:rPr>
        <w:t>artist impression images of how the new Museum will look</w:t>
      </w:r>
      <w:r w:rsidR="00071939" w:rsidRPr="00E44A3C">
        <w:rPr>
          <w:rFonts w:cs="Arial"/>
        </w:rPr>
        <w:t>.</w:t>
      </w:r>
      <w:r w:rsidR="001B4821">
        <w:rPr>
          <w:rFonts w:cs="Arial"/>
        </w:rPr>
        <w:t xml:space="preserve"> </w:t>
      </w:r>
      <w:r w:rsidR="001B4821" w:rsidRPr="001B4821">
        <w:rPr>
          <w:rFonts w:cs="Arial"/>
        </w:rPr>
        <w:t>Please see background papers for the full set of high resolution original drawings</w:t>
      </w:r>
      <w:r w:rsidR="003F144B">
        <w:rPr>
          <w:rFonts w:cs="Arial"/>
        </w:rPr>
        <w:t xml:space="preserve"> and images</w:t>
      </w:r>
      <w:r w:rsidR="001B4821" w:rsidRPr="001B4821">
        <w:rPr>
          <w:rFonts w:cs="Arial"/>
        </w:rPr>
        <w:t>, along with a fly through video</w:t>
      </w:r>
      <w:r w:rsidR="001B4821">
        <w:rPr>
          <w:rFonts w:cs="Arial"/>
        </w:rPr>
        <w:t>.</w:t>
      </w:r>
    </w:p>
    <w:p w:rsidR="0069054E" w:rsidRPr="00E44A3C" w:rsidRDefault="0069054E" w:rsidP="00127A95">
      <w:pPr>
        <w:pStyle w:val="ListParagraph"/>
        <w:numPr>
          <w:ilvl w:val="0"/>
          <w:numId w:val="0"/>
        </w:numPr>
        <w:spacing w:after="0"/>
        <w:ind w:left="426"/>
        <w:rPr>
          <w:rFonts w:cs="Arial"/>
          <w:b/>
        </w:rPr>
      </w:pPr>
    </w:p>
    <w:p w:rsidR="00633578" w:rsidRDefault="000059E9" w:rsidP="00127A95">
      <w:pPr>
        <w:pStyle w:val="Heading1"/>
        <w:spacing w:after="0"/>
        <w:rPr>
          <w:rFonts w:cs="Arial"/>
        </w:rPr>
      </w:pPr>
      <w:r w:rsidRPr="00E44A3C">
        <w:rPr>
          <w:rFonts w:cs="Arial"/>
        </w:rPr>
        <w:t>Project Benefits</w:t>
      </w:r>
    </w:p>
    <w:p w:rsidR="00E44A3C" w:rsidRPr="00E44A3C" w:rsidRDefault="00E44A3C" w:rsidP="00127A95"/>
    <w:p w:rsidR="00415FAA" w:rsidRDefault="00415FAA" w:rsidP="00127A95">
      <w:pPr>
        <w:pStyle w:val="bParagraphtext"/>
        <w:numPr>
          <w:ilvl w:val="0"/>
          <w:numId w:val="34"/>
        </w:numPr>
        <w:spacing w:after="0"/>
        <w:rPr>
          <w:rFonts w:cs="Arial"/>
        </w:rPr>
      </w:pPr>
      <w:r>
        <w:rPr>
          <w:rFonts w:cs="Arial"/>
        </w:rPr>
        <w:t>The benefits that will be realised by delivering this project are shown in appendix 2.</w:t>
      </w:r>
    </w:p>
    <w:p w:rsidR="00415FAA" w:rsidRDefault="00415FAA" w:rsidP="00127A95">
      <w:pPr>
        <w:pStyle w:val="bParagraphtext"/>
        <w:numPr>
          <w:ilvl w:val="0"/>
          <w:numId w:val="0"/>
        </w:numPr>
        <w:spacing w:after="0"/>
        <w:ind w:left="360"/>
        <w:rPr>
          <w:rFonts w:cs="Arial"/>
        </w:rPr>
      </w:pPr>
    </w:p>
    <w:p w:rsidR="000059E9" w:rsidRDefault="000059E9" w:rsidP="00127A95">
      <w:pPr>
        <w:pStyle w:val="bParagraphtext"/>
        <w:numPr>
          <w:ilvl w:val="0"/>
          <w:numId w:val="34"/>
        </w:numPr>
        <w:spacing w:after="0"/>
        <w:rPr>
          <w:rFonts w:cs="Arial"/>
        </w:rPr>
      </w:pPr>
      <w:r w:rsidRPr="00E44A3C">
        <w:rPr>
          <w:rFonts w:cs="Arial"/>
        </w:rPr>
        <w:t>The project contributes to delivering “a world class city for everyone”- giving voice to the stories of the individuals, communities and businesses who have built our culturally diverse city. Inclusivity is a core principle of this proposed redeveloped museum.</w:t>
      </w:r>
    </w:p>
    <w:p w:rsidR="00E44A3C" w:rsidRPr="00E44A3C" w:rsidRDefault="00E44A3C" w:rsidP="00127A95">
      <w:pPr>
        <w:pStyle w:val="bParagraphtext"/>
        <w:numPr>
          <w:ilvl w:val="0"/>
          <w:numId w:val="0"/>
        </w:numPr>
        <w:spacing w:after="0"/>
        <w:ind w:left="360"/>
        <w:rPr>
          <w:rFonts w:cs="Arial"/>
        </w:rPr>
      </w:pPr>
    </w:p>
    <w:p w:rsidR="000059E9" w:rsidRDefault="000059E9" w:rsidP="00127A95">
      <w:pPr>
        <w:pStyle w:val="bParagraphtext"/>
        <w:numPr>
          <w:ilvl w:val="0"/>
          <w:numId w:val="34"/>
        </w:numPr>
        <w:spacing w:after="0"/>
        <w:ind w:left="426" w:hanging="426"/>
        <w:rPr>
          <w:rFonts w:cs="Arial"/>
        </w:rPr>
      </w:pPr>
      <w:r w:rsidRPr="00E44A3C">
        <w:rPr>
          <w:rFonts w:cs="Arial"/>
        </w:rPr>
        <w:t>The project contributes to delivering “stronger and active communities” by creating new museum space (with improved facilities) to undertake targeted community engagement work with young people in regeneration zones and underrepresented groups as well as space to provide a programme of school age and adult learning. 50 additional volunteers will be recruited.</w:t>
      </w:r>
    </w:p>
    <w:p w:rsidR="00E44A3C" w:rsidRPr="00E44A3C" w:rsidRDefault="00E44A3C" w:rsidP="00127A95">
      <w:pPr>
        <w:pStyle w:val="ListParagraph"/>
        <w:numPr>
          <w:ilvl w:val="0"/>
          <w:numId w:val="0"/>
        </w:numPr>
        <w:ind w:left="426"/>
        <w:rPr>
          <w:rFonts w:cs="Arial"/>
        </w:rPr>
      </w:pPr>
    </w:p>
    <w:p w:rsidR="000059E9" w:rsidRDefault="000059E9" w:rsidP="00127A95">
      <w:pPr>
        <w:pStyle w:val="bParagraphtext"/>
        <w:numPr>
          <w:ilvl w:val="0"/>
          <w:numId w:val="34"/>
        </w:numPr>
        <w:spacing w:after="0"/>
        <w:ind w:left="426" w:hanging="426"/>
        <w:rPr>
          <w:rFonts w:cs="Arial"/>
        </w:rPr>
      </w:pPr>
      <w:r w:rsidRPr="00E44A3C">
        <w:rPr>
          <w:rFonts w:cs="Arial"/>
        </w:rPr>
        <w:t xml:space="preserve">The project contributes to delivering a “vibrant and sustainable economy” allowing the Museum of Oxford to be at the forefront of the emerging new cultural quarter in the city increasing cultural tourism and spend in local economy. </w:t>
      </w:r>
    </w:p>
    <w:p w:rsidR="00E44A3C" w:rsidRPr="00E44A3C" w:rsidRDefault="00E44A3C" w:rsidP="00127A95">
      <w:pPr>
        <w:pStyle w:val="ListParagraph"/>
        <w:numPr>
          <w:ilvl w:val="0"/>
          <w:numId w:val="0"/>
        </w:numPr>
        <w:ind w:left="426"/>
        <w:rPr>
          <w:rFonts w:cs="Arial"/>
        </w:rPr>
      </w:pPr>
    </w:p>
    <w:p w:rsidR="000059E9" w:rsidRDefault="000059E9" w:rsidP="00127A95">
      <w:pPr>
        <w:pStyle w:val="bParagraphtext"/>
        <w:numPr>
          <w:ilvl w:val="0"/>
          <w:numId w:val="34"/>
        </w:numPr>
        <w:spacing w:after="0"/>
        <w:ind w:left="426" w:hanging="426"/>
        <w:rPr>
          <w:rFonts w:cs="Arial"/>
        </w:rPr>
      </w:pPr>
      <w:r w:rsidRPr="00E44A3C">
        <w:rPr>
          <w:rFonts w:cs="Arial"/>
        </w:rPr>
        <w:t>The project contributes to the delivery of a “cleaner greener oxford” by installing improved gallery lighting (full LED) using flexible systems which are long term and energy efficient.</w:t>
      </w:r>
    </w:p>
    <w:p w:rsidR="00E44A3C" w:rsidRPr="00E44A3C" w:rsidRDefault="00E44A3C" w:rsidP="00127A95">
      <w:pPr>
        <w:pStyle w:val="ListParagraph"/>
        <w:numPr>
          <w:ilvl w:val="0"/>
          <w:numId w:val="0"/>
        </w:numPr>
        <w:ind w:left="426"/>
        <w:rPr>
          <w:rFonts w:cs="Arial"/>
        </w:rPr>
      </w:pPr>
    </w:p>
    <w:p w:rsidR="000059E9" w:rsidRPr="00E44A3C" w:rsidRDefault="000059E9" w:rsidP="00127A95">
      <w:pPr>
        <w:pStyle w:val="bParagraphtext"/>
        <w:numPr>
          <w:ilvl w:val="0"/>
          <w:numId w:val="34"/>
        </w:numPr>
        <w:spacing w:after="0"/>
        <w:ind w:left="426" w:hanging="426"/>
        <w:rPr>
          <w:rFonts w:cs="Arial"/>
        </w:rPr>
      </w:pPr>
      <w:r w:rsidRPr="00E44A3C">
        <w:rPr>
          <w:rFonts w:cs="Arial"/>
        </w:rPr>
        <w:t>The project contributes to delivering an “efficient and effective Council” by:</w:t>
      </w:r>
    </w:p>
    <w:p w:rsidR="00F340A9" w:rsidRPr="00F340A9" w:rsidRDefault="00F340A9" w:rsidP="00127A95">
      <w:pPr>
        <w:pStyle w:val="bParagraphtext"/>
        <w:numPr>
          <w:ilvl w:val="1"/>
          <w:numId w:val="34"/>
        </w:numPr>
        <w:spacing w:after="0"/>
        <w:rPr>
          <w:rFonts w:cs="Arial"/>
        </w:rPr>
      </w:pPr>
      <w:r w:rsidRPr="00F340A9">
        <w:rPr>
          <w:rFonts w:cs="Arial"/>
        </w:rPr>
        <w:t>Enabling the Museum of Oxford to offset 36% of its expenditure by 2025/26 (currently at 19%).</w:t>
      </w:r>
    </w:p>
    <w:p w:rsidR="00F340A9" w:rsidRPr="00F340A9" w:rsidRDefault="00F340A9" w:rsidP="00127A95">
      <w:pPr>
        <w:pStyle w:val="bParagraphtext"/>
        <w:numPr>
          <w:ilvl w:val="1"/>
          <w:numId w:val="34"/>
        </w:numPr>
        <w:spacing w:after="0"/>
        <w:rPr>
          <w:rFonts w:cs="Arial"/>
        </w:rPr>
      </w:pPr>
      <w:r w:rsidRPr="00F340A9">
        <w:rPr>
          <w:rFonts w:cs="Arial"/>
        </w:rPr>
        <w:t>Increasing the income generation in wider Town Hall by</w:t>
      </w:r>
      <w:r w:rsidR="00D42876">
        <w:rPr>
          <w:rFonts w:cs="Arial"/>
        </w:rPr>
        <w:t xml:space="preserve"> being the first project to enable the delivery of a wider redevelopment vision for the Town Hall ground floor.</w:t>
      </w:r>
    </w:p>
    <w:p w:rsidR="00F340A9" w:rsidRPr="00F340A9" w:rsidRDefault="00F340A9" w:rsidP="00127A95">
      <w:pPr>
        <w:pStyle w:val="bParagraphtext"/>
        <w:numPr>
          <w:ilvl w:val="1"/>
          <w:numId w:val="34"/>
        </w:numPr>
        <w:spacing w:after="0"/>
        <w:rPr>
          <w:rFonts w:cs="Arial"/>
        </w:rPr>
      </w:pPr>
      <w:r w:rsidRPr="00F340A9">
        <w:rPr>
          <w:rFonts w:cs="Arial"/>
        </w:rPr>
        <w:t>Increasing the income generation</w:t>
      </w:r>
      <w:r w:rsidR="00D42876">
        <w:rPr>
          <w:rFonts w:cs="Arial"/>
        </w:rPr>
        <w:t xml:space="preserve"> per annum</w:t>
      </w:r>
      <w:r w:rsidRPr="00F340A9">
        <w:rPr>
          <w:rFonts w:cs="Arial"/>
        </w:rPr>
        <w:t xml:space="preserve"> for the Council’s Housing Company by</w:t>
      </w:r>
      <w:r w:rsidR="00D42876">
        <w:rPr>
          <w:rFonts w:cs="Arial"/>
        </w:rPr>
        <w:t xml:space="preserve"> </w:t>
      </w:r>
      <w:r w:rsidR="000C3D89">
        <w:rPr>
          <w:rFonts w:cs="Arial"/>
        </w:rPr>
        <w:t>enabling the Council to manage the holiday rental of</w:t>
      </w:r>
      <w:r w:rsidRPr="00F340A9">
        <w:rPr>
          <w:rFonts w:cs="Arial"/>
        </w:rPr>
        <w:t xml:space="preserve"> Blue Boar S</w:t>
      </w:r>
      <w:r w:rsidR="00D42876">
        <w:rPr>
          <w:rFonts w:cs="Arial"/>
        </w:rPr>
        <w:t xml:space="preserve">treet Flat </w:t>
      </w:r>
      <w:r w:rsidR="000C3D89">
        <w:rPr>
          <w:rFonts w:cs="Arial"/>
        </w:rPr>
        <w:t>in house</w:t>
      </w:r>
      <w:r w:rsidR="00D42876">
        <w:rPr>
          <w:rFonts w:cs="Arial"/>
        </w:rPr>
        <w:t>.</w:t>
      </w:r>
      <w:r w:rsidR="000C3D89">
        <w:rPr>
          <w:rFonts w:cs="Arial"/>
        </w:rPr>
        <w:t xml:space="preserve"> </w:t>
      </w:r>
    </w:p>
    <w:p w:rsidR="00F340A9" w:rsidRPr="00F340A9" w:rsidRDefault="00F340A9" w:rsidP="00127A95">
      <w:pPr>
        <w:pStyle w:val="bParagraphtext"/>
        <w:numPr>
          <w:ilvl w:val="1"/>
          <w:numId w:val="34"/>
        </w:numPr>
        <w:spacing w:after="0"/>
        <w:rPr>
          <w:rFonts w:cs="Arial"/>
        </w:rPr>
      </w:pPr>
      <w:r w:rsidRPr="00F340A9">
        <w:rPr>
          <w:rFonts w:cs="Arial"/>
        </w:rPr>
        <w:t xml:space="preserve">Removing </w:t>
      </w:r>
      <w:r w:rsidR="00D42876">
        <w:rPr>
          <w:rFonts w:cs="Arial"/>
        </w:rPr>
        <w:t xml:space="preserve">over </w:t>
      </w:r>
      <w:r w:rsidRPr="00F340A9">
        <w:rPr>
          <w:rFonts w:cs="Arial"/>
        </w:rPr>
        <w:t>£187</w:t>
      </w:r>
      <w:r w:rsidR="00D42876">
        <w:rPr>
          <w:rFonts w:cs="Arial"/>
        </w:rPr>
        <w:t>k</w:t>
      </w:r>
      <w:r w:rsidRPr="00F340A9">
        <w:rPr>
          <w:rFonts w:cs="Arial"/>
        </w:rPr>
        <w:t xml:space="preserve"> of backlog maintenance requirement in the Town Hall. </w:t>
      </w:r>
    </w:p>
    <w:p w:rsidR="007249B9" w:rsidRPr="007249B9" w:rsidRDefault="007249B9" w:rsidP="00127A95">
      <w:pPr>
        <w:pStyle w:val="bParagraphtext"/>
        <w:numPr>
          <w:ilvl w:val="0"/>
          <w:numId w:val="0"/>
        </w:numPr>
        <w:spacing w:after="0"/>
        <w:ind w:left="1080"/>
        <w:rPr>
          <w:rFonts w:cs="Arial"/>
          <w:color w:val="FF0000"/>
        </w:rPr>
      </w:pPr>
    </w:p>
    <w:p w:rsidR="000059E9" w:rsidRDefault="000059E9" w:rsidP="00127A95">
      <w:pPr>
        <w:pStyle w:val="bParagraphtext"/>
        <w:numPr>
          <w:ilvl w:val="0"/>
          <w:numId w:val="34"/>
        </w:numPr>
        <w:spacing w:after="0"/>
        <w:rPr>
          <w:rFonts w:cs="Arial"/>
        </w:rPr>
      </w:pPr>
      <w:r w:rsidRPr="00E44A3C">
        <w:rPr>
          <w:rFonts w:cs="Arial"/>
        </w:rPr>
        <w:t>The project contributes to delivering on the Town Hall Conservation Plan by stripping back the disfiguring 1970s accretions, installing improved and efficient mechanical an</w:t>
      </w:r>
      <w:r w:rsidR="00F340A9">
        <w:rPr>
          <w:rFonts w:cs="Arial"/>
        </w:rPr>
        <w:t>d electrical infrastructure and</w:t>
      </w:r>
      <w:r w:rsidRPr="00E44A3C">
        <w:rPr>
          <w:rFonts w:cs="Arial"/>
        </w:rPr>
        <w:t xml:space="preserve"> installing 2 </w:t>
      </w:r>
      <w:proofErr w:type="gramStart"/>
      <w:r w:rsidRPr="00E44A3C">
        <w:rPr>
          <w:rFonts w:cs="Arial"/>
        </w:rPr>
        <w:t>platform</w:t>
      </w:r>
      <w:proofErr w:type="gramEnd"/>
      <w:r w:rsidRPr="00E44A3C">
        <w:rPr>
          <w:rFonts w:cs="Arial"/>
        </w:rPr>
        <w:t xml:space="preserve"> lifts allowing </w:t>
      </w:r>
      <w:r w:rsidR="007249B9" w:rsidRPr="007249B9">
        <w:rPr>
          <w:rFonts w:cs="Arial"/>
        </w:rPr>
        <w:t xml:space="preserve">Disability Discrimination Act </w:t>
      </w:r>
      <w:r w:rsidR="007249B9">
        <w:rPr>
          <w:rFonts w:cs="Arial"/>
        </w:rPr>
        <w:t>(</w:t>
      </w:r>
      <w:r w:rsidRPr="00E44A3C">
        <w:rPr>
          <w:rFonts w:cs="Arial"/>
        </w:rPr>
        <w:t>DDA</w:t>
      </w:r>
      <w:r w:rsidR="007249B9">
        <w:rPr>
          <w:rFonts w:cs="Arial"/>
        </w:rPr>
        <w:t>)</w:t>
      </w:r>
      <w:r w:rsidRPr="00E44A3C">
        <w:rPr>
          <w:rFonts w:cs="Arial"/>
        </w:rPr>
        <w:t xml:space="preserve"> compliant access for more of the Town Hall. </w:t>
      </w:r>
    </w:p>
    <w:p w:rsidR="00D510F0" w:rsidRDefault="00D510F0" w:rsidP="00127A95">
      <w:pPr>
        <w:pStyle w:val="bParagraphtext"/>
        <w:numPr>
          <w:ilvl w:val="0"/>
          <w:numId w:val="0"/>
        </w:numPr>
        <w:spacing w:after="0"/>
        <w:ind w:left="426"/>
        <w:rPr>
          <w:rFonts w:cs="Arial"/>
        </w:rPr>
      </w:pPr>
    </w:p>
    <w:p w:rsidR="002D1008" w:rsidRPr="00E44A3C" w:rsidRDefault="002D1008" w:rsidP="00127A95">
      <w:pPr>
        <w:pStyle w:val="bParagraphtext"/>
        <w:numPr>
          <w:ilvl w:val="0"/>
          <w:numId w:val="0"/>
        </w:numPr>
        <w:spacing w:after="0"/>
        <w:ind w:left="426"/>
        <w:rPr>
          <w:rFonts w:cs="Arial"/>
        </w:rPr>
      </w:pPr>
    </w:p>
    <w:p w:rsidR="0040736F" w:rsidRPr="00F340A9" w:rsidRDefault="002329CF" w:rsidP="00127A95">
      <w:pPr>
        <w:pStyle w:val="bParagraphtext"/>
        <w:numPr>
          <w:ilvl w:val="0"/>
          <w:numId w:val="0"/>
        </w:numPr>
        <w:spacing w:after="0"/>
        <w:rPr>
          <w:rFonts w:cs="Arial"/>
          <w:b/>
        </w:rPr>
      </w:pPr>
      <w:r w:rsidRPr="00F340A9">
        <w:rPr>
          <w:rFonts w:cs="Arial"/>
          <w:b/>
        </w:rPr>
        <w:lastRenderedPageBreak/>
        <w:t>Financial implications</w:t>
      </w:r>
    </w:p>
    <w:p w:rsidR="00E44A3C" w:rsidRPr="00E44A3C" w:rsidRDefault="00E44A3C" w:rsidP="00127A95"/>
    <w:p w:rsidR="00CA440C" w:rsidRDefault="00F340A9" w:rsidP="00CA440C">
      <w:pPr>
        <w:pStyle w:val="ListParagraph"/>
        <w:numPr>
          <w:ilvl w:val="0"/>
          <w:numId w:val="34"/>
        </w:numPr>
        <w:spacing w:after="0"/>
        <w:contextualSpacing/>
        <w:rPr>
          <w:rFonts w:cs="Arial"/>
        </w:rPr>
      </w:pPr>
      <w:r w:rsidRPr="00F340A9">
        <w:rPr>
          <w:rFonts w:cs="Arial"/>
        </w:rPr>
        <w:t>Project costs have increased as the project has moved from feasibility stage to developed design stage. This has been due to more work being required than initially forecast following on from the results of detailed building survey work, engagement with IT, requirements from Historic England and advice required from external professionals.</w:t>
      </w:r>
    </w:p>
    <w:p w:rsidR="000C3D89" w:rsidRDefault="000C3D89" w:rsidP="000C3D89">
      <w:pPr>
        <w:pStyle w:val="ListParagraph"/>
        <w:numPr>
          <w:ilvl w:val="0"/>
          <w:numId w:val="0"/>
        </w:numPr>
        <w:spacing w:after="0"/>
        <w:ind w:left="360"/>
        <w:contextualSpacing/>
        <w:rPr>
          <w:rFonts w:cs="Arial"/>
        </w:rPr>
      </w:pPr>
    </w:p>
    <w:p w:rsidR="00ED7147" w:rsidRDefault="00ED7147" w:rsidP="00E45FB1">
      <w:pPr>
        <w:pStyle w:val="ListParagraph"/>
        <w:numPr>
          <w:ilvl w:val="0"/>
          <w:numId w:val="34"/>
        </w:numPr>
        <w:spacing w:after="0"/>
        <w:contextualSpacing/>
        <w:rPr>
          <w:rFonts w:cs="Arial"/>
        </w:rPr>
      </w:pPr>
      <w:r>
        <w:rPr>
          <w:rFonts w:cs="Arial"/>
        </w:rPr>
        <w:t xml:space="preserve">Appendix 3 shows the capital and revenue costs of the project together with proposed funding. </w:t>
      </w:r>
      <w:r w:rsidRPr="00CA440C">
        <w:rPr>
          <w:rFonts w:cs="Arial"/>
        </w:rPr>
        <w:t xml:space="preserve">Delivery of this project is to be funded by Heritage Lottery Funding (HLF), fundraising, Council capital and Council Town Hall maintenance budget. </w:t>
      </w:r>
      <w:r>
        <w:rPr>
          <w:rFonts w:cs="Arial"/>
        </w:rPr>
        <w:t xml:space="preserve">The revised project costs at £2.843 million have risen since the original proposals were prepared by £611,754 (as explained in paragraph 11). If the project is to move forward the Council </w:t>
      </w:r>
      <w:proofErr w:type="gramStart"/>
      <w:r>
        <w:rPr>
          <w:rFonts w:cs="Arial"/>
        </w:rPr>
        <w:t>would need</w:t>
      </w:r>
      <w:proofErr w:type="gramEnd"/>
      <w:r>
        <w:rPr>
          <w:rFonts w:cs="Arial"/>
        </w:rPr>
        <w:t xml:space="preserve"> to fund this additional spend increasing its contribution to the project from an original £315,000 to £926,654.</w:t>
      </w:r>
    </w:p>
    <w:p w:rsidR="00ED7147" w:rsidRPr="00ED7147" w:rsidRDefault="00ED7147" w:rsidP="00ED7147">
      <w:pPr>
        <w:pStyle w:val="ListParagraph"/>
        <w:numPr>
          <w:ilvl w:val="0"/>
          <w:numId w:val="0"/>
        </w:numPr>
        <w:ind w:left="426"/>
        <w:rPr>
          <w:rFonts w:cs="Arial"/>
        </w:rPr>
      </w:pPr>
    </w:p>
    <w:p w:rsidR="00ED7147" w:rsidRPr="00ED7147" w:rsidRDefault="00ED7147" w:rsidP="00ED7147">
      <w:pPr>
        <w:pStyle w:val="ListParagraph"/>
        <w:numPr>
          <w:ilvl w:val="0"/>
          <w:numId w:val="34"/>
        </w:numPr>
        <w:spacing w:after="0"/>
        <w:contextualSpacing/>
        <w:rPr>
          <w:rFonts w:cs="Arial"/>
        </w:rPr>
      </w:pPr>
      <w:r w:rsidRPr="00ED7147">
        <w:rPr>
          <w:rFonts w:cs="Arial"/>
        </w:rPr>
        <w:t xml:space="preserve">The project funding envelop assumes £451,000 is raised from external fundraising (see Appendix 4). The Museum of Oxford Hidden Histories Redevelopment Project has a detailed fundraising strategy and plan which is currently being delivered to raise the £451,000 </w:t>
      </w:r>
      <w:r>
        <w:rPr>
          <w:rFonts w:cs="Arial"/>
        </w:rPr>
        <w:t>with</w:t>
      </w:r>
      <w:r w:rsidRPr="00ED7147">
        <w:rPr>
          <w:rFonts w:cs="Arial"/>
        </w:rPr>
        <w:t xml:space="preserve"> £37,548 been raised to date. In order </w:t>
      </w:r>
      <w:r w:rsidR="00773BEA">
        <w:rPr>
          <w:rFonts w:cs="Arial"/>
        </w:rPr>
        <w:t xml:space="preserve">to provide confidence to </w:t>
      </w:r>
      <w:r w:rsidRPr="00ED7147">
        <w:rPr>
          <w:rFonts w:cs="Arial"/>
        </w:rPr>
        <w:t xml:space="preserve">HLF </w:t>
      </w:r>
      <w:r w:rsidR="00773BEA">
        <w:rPr>
          <w:rFonts w:cs="Arial"/>
        </w:rPr>
        <w:t>about delivery</w:t>
      </w:r>
      <w:r w:rsidRPr="00ED7147">
        <w:rPr>
          <w:rFonts w:cs="Arial"/>
        </w:rPr>
        <w:t xml:space="preserve"> the Council needs to </w:t>
      </w:r>
      <w:r w:rsidR="00BA72CD">
        <w:rPr>
          <w:rFonts w:cs="Arial"/>
        </w:rPr>
        <w:t xml:space="preserve">underwrite the balance of this capital contribution of £413,452 </w:t>
      </w:r>
      <w:r w:rsidRPr="00ED7147">
        <w:rPr>
          <w:rFonts w:cs="Arial"/>
        </w:rPr>
        <w:t xml:space="preserve">in the event that this target is not reached. </w:t>
      </w:r>
      <w:r w:rsidRPr="00980FA0">
        <w:rPr>
          <w:rFonts w:cs="Arial"/>
        </w:rPr>
        <w:t>In the event that these monies are subsequently raised they will be returned to capital resources.</w:t>
      </w:r>
    </w:p>
    <w:p w:rsidR="00ED7147" w:rsidRPr="00ED7147" w:rsidRDefault="00ED7147" w:rsidP="00ED7147">
      <w:pPr>
        <w:pStyle w:val="ListParagraph"/>
        <w:numPr>
          <w:ilvl w:val="0"/>
          <w:numId w:val="0"/>
        </w:numPr>
        <w:spacing w:after="0"/>
        <w:ind w:left="360"/>
        <w:contextualSpacing/>
        <w:rPr>
          <w:rFonts w:cs="Arial"/>
        </w:rPr>
      </w:pPr>
      <w:r w:rsidRPr="00ED7147">
        <w:rPr>
          <w:rFonts w:cs="Arial"/>
        </w:rPr>
        <w:tab/>
      </w:r>
    </w:p>
    <w:p w:rsidR="00ED7147" w:rsidRPr="001C1E54" w:rsidRDefault="00ED7147" w:rsidP="00ED7147">
      <w:pPr>
        <w:pStyle w:val="ListParagraph"/>
        <w:numPr>
          <w:ilvl w:val="0"/>
          <w:numId w:val="34"/>
        </w:numPr>
        <w:rPr>
          <w:rFonts w:cs="Arial"/>
        </w:rPr>
      </w:pPr>
      <w:r w:rsidRPr="001C1E54">
        <w:rPr>
          <w:rFonts w:cs="Arial"/>
        </w:rPr>
        <w:t>Therefore the re</w:t>
      </w:r>
      <w:r w:rsidR="00577A65">
        <w:rPr>
          <w:rFonts w:cs="Arial"/>
        </w:rPr>
        <w:t xml:space="preserve">commendation to </w:t>
      </w:r>
      <w:r w:rsidRPr="001C1E54">
        <w:rPr>
          <w:rFonts w:cs="Arial"/>
        </w:rPr>
        <w:t xml:space="preserve">Council is to increase its total contribution for the scheme to £1,340,106 i.e. £926,654 plus £413,452. </w:t>
      </w:r>
      <w:r w:rsidRPr="00ED7147">
        <w:rPr>
          <w:rFonts w:cs="Arial"/>
        </w:rPr>
        <w:t>Any monies subsequently received from fundraising can be returned to the Councils capital resources</w:t>
      </w:r>
    </w:p>
    <w:p w:rsidR="00ED7147" w:rsidRPr="001C1E54" w:rsidRDefault="00ED7147" w:rsidP="00ED7147">
      <w:pPr>
        <w:spacing w:after="0"/>
        <w:ind w:left="426" w:hanging="426"/>
        <w:contextualSpacing/>
        <w:rPr>
          <w:rFonts w:cs="Arial"/>
        </w:rPr>
      </w:pPr>
    </w:p>
    <w:p w:rsidR="00ED7147" w:rsidRPr="00CA440C" w:rsidRDefault="00ED7147" w:rsidP="00ED7147">
      <w:pPr>
        <w:pStyle w:val="ListParagraph"/>
        <w:numPr>
          <w:ilvl w:val="0"/>
          <w:numId w:val="34"/>
        </w:numPr>
        <w:spacing w:after="0"/>
        <w:contextualSpacing/>
        <w:rPr>
          <w:rFonts w:cs="Arial"/>
        </w:rPr>
      </w:pPr>
      <w:r w:rsidRPr="00CA440C">
        <w:rPr>
          <w:rFonts w:cs="Arial"/>
        </w:rPr>
        <w:t>The additional capital expenditure could be financed from Prudential Borrowing</w:t>
      </w:r>
      <w:r w:rsidRPr="000C3D89">
        <w:t xml:space="preserve"> </w:t>
      </w:r>
      <w:r w:rsidRPr="000C3D89">
        <w:rPr>
          <w:rFonts w:cs="Arial"/>
        </w:rPr>
        <w:t xml:space="preserve">which would carry an additional revenue cost of 2% per annum plus a minimum revenue provision (MRP) charge to revenue </w:t>
      </w:r>
      <w:r w:rsidR="00577A65">
        <w:rPr>
          <w:rFonts w:cs="Arial"/>
        </w:rPr>
        <w:t xml:space="preserve">for repayment of debt </w:t>
      </w:r>
      <w:r w:rsidRPr="000C3D89">
        <w:rPr>
          <w:rFonts w:cs="Arial"/>
        </w:rPr>
        <w:t>of approximately £45,000 per annum.</w:t>
      </w:r>
      <w:r w:rsidRPr="00CA440C">
        <w:rPr>
          <w:rFonts w:cs="Arial"/>
        </w:rPr>
        <w:t xml:space="preserve"> </w:t>
      </w:r>
    </w:p>
    <w:p w:rsidR="00ED7147" w:rsidRPr="00223992" w:rsidRDefault="00ED7147" w:rsidP="00ED7147">
      <w:pPr>
        <w:pStyle w:val="ListParagraph"/>
        <w:numPr>
          <w:ilvl w:val="0"/>
          <w:numId w:val="0"/>
        </w:numPr>
        <w:spacing w:after="0"/>
        <w:ind w:left="426"/>
        <w:contextualSpacing/>
        <w:rPr>
          <w:rFonts w:cs="Arial"/>
        </w:rPr>
      </w:pPr>
    </w:p>
    <w:p w:rsidR="00ED7147" w:rsidRDefault="00ED7147" w:rsidP="00ED7147">
      <w:pPr>
        <w:pStyle w:val="ListParagraph"/>
        <w:numPr>
          <w:ilvl w:val="0"/>
          <w:numId w:val="34"/>
        </w:numPr>
        <w:spacing w:after="0"/>
        <w:rPr>
          <w:rFonts w:cs="Arial"/>
        </w:rPr>
      </w:pPr>
      <w:r w:rsidRPr="00E44A3C">
        <w:rPr>
          <w:rFonts w:cs="Arial"/>
        </w:rPr>
        <w:t>Whilst this is a significant increase</w:t>
      </w:r>
      <w:r w:rsidR="00577A65">
        <w:rPr>
          <w:rFonts w:cs="Arial"/>
        </w:rPr>
        <w:t>,</w:t>
      </w:r>
      <w:r w:rsidRPr="00E44A3C">
        <w:rPr>
          <w:rFonts w:cs="Arial"/>
        </w:rPr>
        <w:t xml:space="preserve"> the project is still leveraging in </w:t>
      </w:r>
      <w:r>
        <w:rPr>
          <w:rFonts w:cs="Arial"/>
        </w:rPr>
        <w:t>£1.777m</w:t>
      </w:r>
      <w:r w:rsidRPr="00E44A3C">
        <w:rPr>
          <w:rFonts w:cs="Arial"/>
        </w:rPr>
        <w:t xml:space="preserve"> of external funds to be spent on improving a Council owned asset- a ratio of £</w:t>
      </w:r>
      <w:r>
        <w:rPr>
          <w:rFonts w:cs="Arial"/>
        </w:rPr>
        <w:t>1.29</w:t>
      </w:r>
      <w:r w:rsidRPr="00E44A3C">
        <w:rPr>
          <w:rFonts w:cs="Arial"/>
        </w:rPr>
        <w:t xml:space="preserve"> external funds for every £1 of OCC funding (4</w:t>
      </w:r>
      <w:r>
        <w:rPr>
          <w:rFonts w:cs="Arial"/>
        </w:rPr>
        <w:t>5</w:t>
      </w:r>
      <w:r w:rsidRPr="00E44A3C">
        <w:rPr>
          <w:rFonts w:cs="Arial"/>
        </w:rPr>
        <w:t>% internal funding; 5</w:t>
      </w:r>
      <w:r>
        <w:rPr>
          <w:rFonts w:cs="Arial"/>
        </w:rPr>
        <w:t>5</w:t>
      </w:r>
      <w:r w:rsidRPr="00E44A3C">
        <w:rPr>
          <w:rFonts w:cs="Arial"/>
        </w:rPr>
        <w:t xml:space="preserve">% external funding). </w:t>
      </w:r>
    </w:p>
    <w:p w:rsidR="00ED7147" w:rsidRPr="0031255E" w:rsidRDefault="00ED7147" w:rsidP="00ED7147">
      <w:pPr>
        <w:pStyle w:val="ListParagraph"/>
        <w:numPr>
          <w:ilvl w:val="0"/>
          <w:numId w:val="0"/>
        </w:numPr>
        <w:ind w:left="426"/>
        <w:rPr>
          <w:rFonts w:cs="Arial"/>
        </w:rPr>
      </w:pPr>
    </w:p>
    <w:p w:rsidR="00ED7147" w:rsidRPr="00ED7147" w:rsidRDefault="00ED7147" w:rsidP="00ED7147">
      <w:pPr>
        <w:pStyle w:val="ListParagraph"/>
        <w:numPr>
          <w:ilvl w:val="0"/>
          <w:numId w:val="34"/>
        </w:numPr>
        <w:spacing w:after="0"/>
        <w:contextualSpacing/>
        <w:rPr>
          <w:rFonts w:cs="Arial"/>
        </w:rPr>
      </w:pPr>
      <w:r w:rsidRPr="00ED7147">
        <w:rPr>
          <w:rFonts w:cs="Arial"/>
        </w:rPr>
        <w:t>The museum will remain operational during the build programme which is not likely to be completed until 2020-21. Elements of the new build programme will come on stream during this process</w:t>
      </w:r>
      <w:r>
        <w:rPr>
          <w:rFonts w:cs="Arial"/>
        </w:rPr>
        <w:t>, the museums activity plan will be delivered</w:t>
      </w:r>
      <w:r w:rsidRPr="00ED7147">
        <w:rPr>
          <w:rFonts w:cs="Arial"/>
        </w:rPr>
        <w:t xml:space="preserve"> and promotion and publicity of the new facility will also need to take place. The estimated cost of this activity during the 4 year period up to 2020/21 is £362,360 </w:t>
      </w:r>
      <w:r>
        <w:rPr>
          <w:rFonts w:cs="Arial"/>
        </w:rPr>
        <w:t>which would be funded in</w:t>
      </w:r>
      <w:r w:rsidR="00EE0FBD">
        <w:rPr>
          <w:rFonts w:cs="Arial"/>
        </w:rPr>
        <w:t xml:space="preserve"> its</w:t>
      </w:r>
      <w:r>
        <w:rPr>
          <w:rFonts w:cs="Arial"/>
        </w:rPr>
        <w:t xml:space="preserve"> entirety by</w:t>
      </w:r>
      <w:r w:rsidRPr="00ED7147">
        <w:rPr>
          <w:rFonts w:cs="Arial"/>
        </w:rPr>
        <w:t xml:space="preserve"> </w:t>
      </w:r>
      <w:r w:rsidR="00EE0FBD">
        <w:rPr>
          <w:rFonts w:cs="Arial"/>
        </w:rPr>
        <w:t>monies from the HLF bid.</w:t>
      </w:r>
      <w:r w:rsidRPr="00ED7147">
        <w:rPr>
          <w:rFonts w:cs="Arial"/>
        </w:rPr>
        <w:t xml:space="preserve"> </w:t>
      </w:r>
    </w:p>
    <w:p w:rsidR="00ED7147" w:rsidRPr="00ED7147" w:rsidRDefault="00ED7147" w:rsidP="00ED7147">
      <w:pPr>
        <w:pStyle w:val="ListParagraph"/>
        <w:numPr>
          <w:ilvl w:val="0"/>
          <w:numId w:val="0"/>
        </w:numPr>
        <w:spacing w:after="0"/>
        <w:ind w:left="360"/>
        <w:contextualSpacing/>
        <w:rPr>
          <w:rFonts w:cs="Arial"/>
        </w:rPr>
      </w:pPr>
    </w:p>
    <w:p w:rsidR="00ED7147" w:rsidRDefault="00ED7147" w:rsidP="00ED7147">
      <w:pPr>
        <w:pStyle w:val="ListParagraph"/>
        <w:numPr>
          <w:ilvl w:val="0"/>
          <w:numId w:val="34"/>
        </w:numPr>
        <w:spacing w:after="0"/>
        <w:contextualSpacing/>
        <w:rPr>
          <w:rFonts w:cs="Arial"/>
        </w:rPr>
      </w:pPr>
      <w:r w:rsidRPr="00ED7147">
        <w:rPr>
          <w:rFonts w:cs="Arial"/>
        </w:rPr>
        <w:t>The current net budget for the museum service is £95k per annum. During the build programme there are likely to be variations in this figure as admissions</w:t>
      </w:r>
      <w:r w:rsidR="00EE0FBD">
        <w:rPr>
          <w:rFonts w:cs="Arial"/>
        </w:rPr>
        <w:t xml:space="preserve"> to and activity within the temporary relocated</w:t>
      </w:r>
      <w:r w:rsidRPr="00ED7147">
        <w:rPr>
          <w:rFonts w:cs="Arial"/>
        </w:rPr>
        <w:t xml:space="preserve"> museum vary which will be managed within existing budgets. Once fully operational it is estimated that there will be additional net expenditure of approximately £30k per annum. A budget bid for this additional cost will be made through the forthcoming budget setting process. </w:t>
      </w:r>
      <w:r w:rsidR="006E4F95">
        <w:rPr>
          <w:rFonts w:cs="Arial"/>
        </w:rPr>
        <w:t xml:space="preserve">The opportunity will be taken to </w:t>
      </w:r>
      <w:r w:rsidR="006E4F95">
        <w:t xml:space="preserve">review the operational plans for the Museum before it is opened </w:t>
      </w:r>
      <w:r w:rsidR="006E4F95">
        <w:lastRenderedPageBreak/>
        <w:t xml:space="preserve">from the perspective of it being one operation within the wider Town Hall asset. The </w:t>
      </w:r>
      <w:proofErr w:type="gramStart"/>
      <w:r w:rsidR="006E4F95">
        <w:t>intention</w:t>
      </w:r>
      <w:proofErr w:type="gramEnd"/>
      <w:r w:rsidR="006E4F95">
        <w:t xml:space="preserve"> of this will be to maximise on opportunities for the Museum and the wider Town Hall to develop further income generating activities to strengthen the vitality and long term sustainability of this quality asset.</w:t>
      </w:r>
    </w:p>
    <w:p w:rsidR="00ED7147" w:rsidRDefault="00ED7147" w:rsidP="00ED7147">
      <w:pPr>
        <w:pStyle w:val="ListParagraph"/>
        <w:numPr>
          <w:ilvl w:val="0"/>
          <w:numId w:val="0"/>
        </w:numPr>
        <w:spacing w:after="0"/>
        <w:ind w:left="360"/>
        <w:contextualSpacing/>
        <w:rPr>
          <w:rFonts w:cs="Arial"/>
        </w:rPr>
      </w:pPr>
    </w:p>
    <w:p w:rsidR="00CA440C" w:rsidRDefault="00CA440C" w:rsidP="00127A95">
      <w:pPr>
        <w:pStyle w:val="ListParagraph"/>
        <w:numPr>
          <w:ilvl w:val="0"/>
          <w:numId w:val="34"/>
        </w:numPr>
        <w:spacing w:after="0"/>
        <w:contextualSpacing/>
        <w:rPr>
          <w:rFonts w:cs="Arial"/>
        </w:rPr>
      </w:pPr>
      <w:r>
        <w:rPr>
          <w:rFonts w:cs="Arial"/>
        </w:rPr>
        <w:t xml:space="preserve">There are associated financial benefits with delivering the new Museum for the wider Town Hall which are listed in section 18. </w:t>
      </w:r>
    </w:p>
    <w:p w:rsidR="001B4821" w:rsidRPr="001B4821" w:rsidRDefault="001B4821" w:rsidP="001B4821">
      <w:pPr>
        <w:pStyle w:val="ListParagraph"/>
        <w:numPr>
          <w:ilvl w:val="0"/>
          <w:numId w:val="0"/>
        </w:numPr>
        <w:ind w:left="426"/>
        <w:rPr>
          <w:rFonts w:cs="Arial"/>
        </w:rPr>
      </w:pPr>
    </w:p>
    <w:p w:rsidR="0040736F" w:rsidRDefault="00DA614B" w:rsidP="00127A95">
      <w:pPr>
        <w:pStyle w:val="Heading1"/>
        <w:spacing w:after="0"/>
        <w:rPr>
          <w:rFonts w:cs="Arial"/>
        </w:rPr>
      </w:pPr>
      <w:r w:rsidRPr="00E44A3C">
        <w:rPr>
          <w:rFonts w:cs="Arial"/>
        </w:rPr>
        <w:t>Legal issues</w:t>
      </w:r>
    </w:p>
    <w:p w:rsidR="00E44A3C" w:rsidRPr="00E44A3C" w:rsidRDefault="00E44A3C" w:rsidP="00127A95"/>
    <w:p w:rsidR="009A36A3" w:rsidRPr="00E44A3C" w:rsidRDefault="009A36A3" w:rsidP="00127A95">
      <w:pPr>
        <w:pStyle w:val="ListParagraph"/>
        <w:numPr>
          <w:ilvl w:val="0"/>
          <w:numId w:val="34"/>
        </w:numPr>
        <w:spacing w:after="0"/>
        <w:rPr>
          <w:rFonts w:cs="Arial"/>
        </w:rPr>
      </w:pPr>
      <w:r w:rsidRPr="00E44A3C">
        <w:rPr>
          <w:rFonts w:cs="Arial"/>
        </w:rPr>
        <w:t>Local authorities have the power under the Public Libraries and Museums Act 1964 ‘to provide and maintain museums and galleries’ (S12), ’charge for admission to museums and galleries’ (S13), contribute to expenses of museums and galleries’ (S14) and ‘to establish fund for purchase of exhibits’ (S15).</w:t>
      </w:r>
    </w:p>
    <w:p w:rsidR="009A36A3" w:rsidRPr="00E44A3C" w:rsidRDefault="009A36A3" w:rsidP="00127A95">
      <w:pPr>
        <w:pStyle w:val="ListParagraph"/>
        <w:numPr>
          <w:ilvl w:val="0"/>
          <w:numId w:val="0"/>
        </w:numPr>
        <w:spacing w:after="0"/>
        <w:ind w:left="360"/>
        <w:rPr>
          <w:rFonts w:cs="Arial"/>
        </w:rPr>
      </w:pPr>
    </w:p>
    <w:p w:rsidR="009A36A3" w:rsidRPr="00E44A3C" w:rsidRDefault="009A36A3" w:rsidP="00127A95">
      <w:pPr>
        <w:pStyle w:val="ListParagraph"/>
        <w:numPr>
          <w:ilvl w:val="0"/>
          <w:numId w:val="34"/>
        </w:numPr>
        <w:spacing w:after="0"/>
        <w:rPr>
          <w:rFonts w:cs="Arial"/>
        </w:rPr>
      </w:pPr>
      <w:r w:rsidRPr="00E44A3C">
        <w:rPr>
          <w:rFonts w:cs="Arial"/>
        </w:rPr>
        <w:t>When delivering this project the Council must adhere to relevant Building control regulations, Listed Building Consent (Grade II*), security requirements under Town Hall Asset Insurance for all entrance/ exits doors (Blue Boar Street).</w:t>
      </w:r>
    </w:p>
    <w:p w:rsidR="009A36A3" w:rsidRPr="00E44A3C" w:rsidRDefault="009A36A3" w:rsidP="00127A95">
      <w:pPr>
        <w:pStyle w:val="ListParagraph"/>
        <w:numPr>
          <w:ilvl w:val="0"/>
          <w:numId w:val="0"/>
        </w:numPr>
        <w:spacing w:after="0"/>
        <w:ind w:left="426"/>
        <w:rPr>
          <w:rFonts w:cs="Arial"/>
        </w:rPr>
      </w:pPr>
    </w:p>
    <w:p w:rsidR="009A36A3" w:rsidRDefault="009A36A3" w:rsidP="00127A95">
      <w:pPr>
        <w:pStyle w:val="ListParagraph"/>
        <w:numPr>
          <w:ilvl w:val="0"/>
          <w:numId w:val="34"/>
        </w:numPr>
        <w:spacing w:after="0"/>
        <w:rPr>
          <w:rFonts w:cs="Arial"/>
        </w:rPr>
      </w:pPr>
      <w:r w:rsidRPr="00E44A3C">
        <w:rPr>
          <w:rFonts w:cs="Arial"/>
        </w:rPr>
        <w:t xml:space="preserve">When spending monies secured externally the Council must adhere to the terms and conditions </w:t>
      </w:r>
      <w:r w:rsidR="00CA440C">
        <w:rPr>
          <w:rFonts w:cs="Arial"/>
        </w:rPr>
        <w:t>under which monies have been provided.</w:t>
      </w:r>
    </w:p>
    <w:p w:rsidR="001B4821" w:rsidRPr="001B4821" w:rsidRDefault="001B4821" w:rsidP="001B4821">
      <w:pPr>
        <w:pStyle w:val="ListParagraph"/>
        <w:numPr>
          <w:ilvl w:val="0"/>
          <w:numId w:val="0"/>
        </w:numPr>
        <w:ind w:left="426"/>
        <w:rPr>
          <w:rFonts w:cs="Arial"/>
        </w:rPr>
      </w:pPr>
    </w:p>
    <w:p w:rsidR="002329CF" w:rsidRDefault="00D510F0" w:rsidP="00127A95">
      <w:pPr>
        <w:pStyle w:val="Heading1"/>
        <w:spacing w:after="0"/>
        <w:rPr>
          <w:rFonts w:cs="Arial"/>
        </w:rPr>
      </w:pPr>
      <w:r>
        <w:rPr>
          <w:rFonts w:cs="Arial"/>
        </w:rPr>
        <w:t>L</w:t>
      </w:r>
      <w:r w:rsidR="002329CF" w:rsidRPr="00E44A3C">
        <w:rPr>
          <w:rFonts w:cs="Arial"/>
        </w:rPr>
        <w:t>evel of risk</w:t>
      </w:r>
    </w:p>
    <w:p w:rsidR="00E44A3C" w:rsidRPr="00E44A3C" w:rsidRDefault="00E44A3C" w:rsidP="00127A95"/>
    <w:p w:rsidR="00734BB9" w:rsidRDefault="002F402C" w:rsidP="00127A95">
      <w:pPr>
        <w:pStyle w:val="ListParagraph"/>
        <w:numPr>
          <w:ilvl w:val="0"/>
          <w:numId w:val="34"/>
        </w:numPr>
        <w:spacing w:after="0"/>
        <w:ind w:left="426" w:hanging="426"/>
        <w:rPr>
          <w:rFonts w:cs="Arial"/>
        </w:rPr>
      </w:pPr>
      <w:r w:rsidRPr="00E44A3C">
        <w:rPr>
          <w:rFonts w:cs="Arial"/>
        </w:rPr>
        <w:t>A Risk</w:t>
      </w:r>
      <w:r w:rsidR="00EF2B48">
        <w:rPr>
          <w:rFonts w:cs="Arial"/>
        </w:rPr>
        <w:t xml:space="preserve"> </w:t>
      </w:r>
      <w:r w:rsidRPr="00E44A3C">
        <w:rPr>
          <w:rFonts w:cs="Arial"/>
        </w:rPr>
        <w:t>log</w:t>
      </w:r>
      <w:r w:rsidR="00EF2B48">
        <w:rPr>
          <w:rFonts w:cs="Arial"/>
        </w:rPr>
        <w:t xml:space="preserve"> for the project</w:t>
      </w:r>
      <w:r w:rsidR="00D42876">
        <w:rPr>
          <w:rFonts w:cs="Arial"/>
        </w:rPr>
        <w:t xml:space="preserve"> is included in appendix </w:t>
      </w:r>
      <w:r w:rsidR="009B3855">
        <w:rPr>
          <w:rFonts w:cs="Arial"/>
        </w:rPr>
        <w:t>5</w:t>
      </w:r>
      <w:r w:rsidRPr="00E44A3C">
        <w:rPr>
          <w:rFonts w:cs="Arial"/>
        </w:rPr>
        <w:t xml:space="preserve">. </w:t>
      </w:r>
    </w:p>
    <w:p w:rsidR="00EF2B48" w:rsidRPr="00EF2B48" w:rsidRDefault="00EF2B48" w:rsidP="00127A95">
      <w:pPr>
        <w:pStyle w:val="bParagraphtext"/>
        <w:numPr>
          <w:ilvl w:val="0"/>
          <w:numId w:val="0"/>
        </w:numPr>
        <w:spacing w:after="0"/>
        <w:ind w:left="360"/>
        <w:rPr>
          <w:rFonts w:cs="Arial"/>
        </w:rPr>
      </w:pPr>
    </w:p>
    <w:p w:rsidR="00EF2B48" w:rsidRPr="00D36750" w:rsidRDefault="00EF2B48" w:rsidP="00127A95">
      <w:pPr>
        <w:pStyle w:val="ListParagraph"/>
        <w:numPr>
          <w:ilvl w:val="0"/>
          <w:numId w:val="34"/>
        </w:numPr>
        <w:tabs>
          <w:tab w:val="clear" w:pos="426"/>
        </w:tabs>
        <w:spacing w:after="0"/>
        <w:contextualSpacing/>
        <w:rPr>
          <w:rFonts w:cs="Arial"/>
        </w:rPr>
      </w:pPr>
      <w:r w:rsidRPr="00D36750">
        <w:rPr>
          <w:rFonts w:cs="Arial"/>
        </w:rPr>
        <w:t>If</w:t>
      </w:r>
      <w:r w:rsidR="000059E9" w:rsidRPr="00D36750">
        <w:rPr>
          <w:rFonts w:cs="Arial"/>
        </w:rPr>
        <w:t xml:space="preserve"> the Council decided not to </w:t>
      </w:r>
      <w:r w:rsidR="00CA440C">
        <w:rPr>
          <w:rFonts w:cs="Arial"/>
        </w:rPr>
        <w:t>increase their</w:t>
      </w:r>
      <w:r w:rsidR="000059E9" w:rsidRPr="00D36750">
        <w:rPr>
          <w:rFonts w:cs="Arial"/>
        </w:rPr>
        <w:t xml:space="preserve"> capital</w:t>
      </w:r>
      <w:r w:rsidR="00CA440C">
        <w:rPr>
          <w:rFonts w:cs="Arial"/>
        </w:rPr>
        <w:t xml:space="preserve"> contribution</w:t>
      </w:r>
      <w:r w:rsidR="000059E9" w:rsidRPr="00D36750">
        <w:rPr>
          <w:rFonts w:cs="Arial"/>
        </w:rPr>
        <w:t xml:space="preserve"> then this project would stop and we would not submit our Round 2 bid. There is no financial penalty for not submitting Round 2 funding bid after spending HLF Round 1 monies (we received £142k to develop the scheme) as long as all Round 2 output has been delivered. However the impact will be bad publicity for the Council and </w:t>
      </w:r>
      <w:r w:rsidRPr="00D36750">
        <w:rPr>
          <w:rFonts w:cs="Arial"/>
        </w:rPr>
        <w:t>the Council is unlikely to get this sort of opportunity again with HLF.</w:t>
      </w:r>
      <w:r w:rsidR="00D36750" w:rsidRPr="00D36750">
        <w:rPr>
          <w:rFonts w:cs="Arial"/>
        </w:rPr>
        <w:t xml:space="preserve"> </w:t>
      </w:r>
    </w:p>
    <w:p w:rsidR="00E44A3C" w:rsidRPr="00EF2B48" w:rsidRDefault="00E44A3C" w:rsidP="00127A95">
      <w:pPr>
        <w:pStyle w:val="bParagraphtext"/>
        <w:numPr>
          <w:ilvl w:val="0"/>
          <w:numId w:val="0"/>
        </w:numPr>
        <w:spacing w:after="0"/>
        <w:ind w:left="426"/>
        <w:rPr>
          <w:rFonts w:cs="Arial"/>
        </w:rPr>
      </w:pPr>
    </w:p>
    <w:p w:rsidR="000059E9" w:rsidRDefault="000059E9" w:rsidP="00127A95">
      <w:pPr>
        <w:pStyle w:val="bParagraphtext"/>
        <w:numPr>
          <w:ilvl w:val="0"/>
          <w:numId w:val="34"/>
        </w:numPr>
        <w:spacing w:after="0"/>
        <w:ind w:left="426" w:hanging="426"/>
        <w:rPr>
          <w:rFonts w:cs="Arial"/>
        </w:rPr>
      </w:pPr>
      <w:r w:rsidRPr="00E44A3C">
        <w:rPr>
          <w:rFonts w:cs="Arial"/>
        </w:rPr>
        <w:t>If the Council was not successful at securing the R</w:t>
      </w:r>
      <w:r w:rsidR="00E44A3C" w:rsidRPr="00E44A3C">
        <w:rPr>
          <w:rFonts w:cs="Arial"/>
        </w:rPr>
        <w:t xml:space="preserve">ound </w:t>
      </w:r>
      <w:r w:rsidRPr="00E44A3C">
        <w:rPr>
          <w:rFonts w:cs="Arial"/>
        </w:rPr>
        <w:t xml:space="preserve">2 HLF funding then </w:t>
      </w:r>
      <w:r w:rsidR="00EF2B48">
        <w:rPr>
          <w:rFonts w:cs="Arial"/>
        </w:rPr>
        <w:t>this</w:t>
      </w:r>
      <w:r w:rsidRPr="00E44A3C">
        <w:rPr>
          <w:rFonts w:cs="Arial"/>
        </w:rPr>
        <w:t xml:space="preserve"> project would stop and we would be left with the current situation of 2 small Explore Oxford galleries and annexed space on the ground floor and basement. These spaces would still require £187k spent on them in terms of maintenance in the coming years which would need to be funded by Council finances. To bring these annexed spaces into a fit for use function, be it income generating or otherwise, then significant capital investment would be required which is unlikely to attract external funding. </w:t>
      </w:r>
    </w:p>
    <w:p w:rsidR="001B4821" w:rsidRDefault="001B4821" w:rsidP="001B4821">
      <w:pPr>
        <w:pStyle w:val="ListParagraph"/>
        <w:numPr>
          <w:ilvl w:val="0"/>
          <w:numId w:val="0"/>
        </w:numPr>
        <w:ind w:left="426"/>
        <w:rPr>
          <w:rFonts w:cs="Arial"/>
        </w:rPr>
      </w:pPr>
    </w:p>
    <w:p w:rsidR="002D1008" w:rsidRDefault="002D1008" w:rsidP="001B4821">
      <w:pPr>
        <w:pStyle w:val="ListParagraph"/>
        <w:numPr>
          <w:ilvl w:val="0"/>
          <w:numId w:val="0"/>
        </w:numPr>
        <w:ind w:left="426"/>
        <w:rPr>
          <w:rFonts w:cs="Arial"/>
        </w:rPr>
      </w:pPr>
    </w:p>
    <w:p w:rsidR="002D1008" w:rsidRDefault="002D1008" w:rsidP="001B4821">
      <w:pPr>
        <w:pStyle w:val="ListParagraph"/>
        <w:numPr>
          <w:ilvl w:val="0"/>
          <w:numId w:val="0"/>
        </w:numPr>
        <w:ind w:left="426"/>
        <w:rPr>
          <w:rFonts w:cs="Arial"/>
        </w:rPr>
      </w:pPr>
    </w:p>
    <w:p w:rsidR="002D1008" w:rsidRDefault="002D1008" w:rsidP="001B4821">
      <w:pPr>
        <w:pStyle w:val="ListParagraph"/>
        <w:numPr>
          <w:ilvl w:val="0"/>
          <w:numId w:val="0"/>
        </w:numPr>
        <w:ind w:left="426"/>
        <w:rPr>
          <w:rFonts w:cs="Arial"/>
        </w:rPr>
      </w:pPr>
    </w:p>
    <w:p w:rsidR="002D1008" w:rsidRDefault="002D1008" w:rsidP="001B4821">
      <w:pPr>
        <w:pStyle w:val="ListParagraph"/>
        <w:numPr>
          <w:ilvl w:val="0"/>
          <w:numId w:val="0"/>
        </w:numPr>
        <w:ind w:left="426"/>
        <w:rPr>
          <w:rFonts w:cs="Arial"/>
        </w:rPr>
      </w:pPr>
    </w:p>
    <w:p w:rsidR="002D1008" w:rsidRDefault="002D1008" w:rsidP="001B4821">
      <w:pPr>
        <w:pStyle w:val="ListParagraph"/>
        <w:numPr>
          <w:ilvl w:val="0"/>
          <w:numId w:val="0"/>
        </w:numPr>
        <w:ind w:left="426"/>
        <w:rPr>
          <w:rFonts w:cs="Arial"/>
        </w:rPr>
      </w:pPr>
    </w:p>
    <w:p w:rsidR="002D1008" w:rsidRPr="001B4821" w:rsidRDefault="002D1008" w:rsidP="001B4821">
      <w:pPr>
        <w:pStyle w:val="ListParagraph"/>
        <w:numPr>
          <w:ilvl w:val="0"/>
          <w:numId w:val="0"/>
        </w:numPr>
        <w:ind w:left="426"/>
        <w:rPr>
          <w:rFonts w:cs="Arial"/>
        </w:rPr>
      </w:pPr>
    </w:p>
    <w:p w:rsidR="00E44A3C" w:rsidRDefault="00D510F0" w:rsidP="00127A95">
      <w:pPr>
        <w:pStyle w:val="Heading1"/>
        <w:spacing w:after="0"/>
        <w:rPr>
          <w:rFonts w:cs="Arial"/>
        </w:rPr>
      </w:pPr>
      <w:r>
        <w:rPr>
          <w:rFonts w:cs="Arial"/>
        </w:rPr>
        <w:lastRenderedPageBreak/>
        <w:t>E</w:t>
      </w:r>
      <w:r w:rsidR="002329CF" w:rsidRPr="00E44A3C">
        <w:rPr>
          <w:rFonts w:cs="Arial"/>
        </w:rPr>
        <w:t xml:space="preserve">qualities impact </w:t>
      </w:r>
    </w:p>
    <w:p w:rsidR="00E44A3C" w:rsidRPr="00E44A3C" w:rsidRDefault="00E44A3C" w:rsidP="00127A95"/>
    <w:p w:rsidR="002F402C" w:rsidRPr="00E44A3C" w:rsidRDefault="002F402C" w:rsidP="00127A95">
      <w:pPr>
        <w:pStyle w:val="ListParagraph"/>
        <w:numPr>
          <w:ilvl w:val="0"/>
          <w:numId w:val="34"/>
        </w:numPr>
        <w:spacing w:after="0"/>
        <w:ind w:left="426" w:hanging="426"/>
        <w:rPr>
          <w:rFonts w:cs="Arial"/>
        </w:rPr>
      </w:pPr>
      <w:r w:rsidRPr="00E44A3C">
        <w:rPr>
          <w:rFonts w:cs="Arial"/>
        </w:rPr>
        <w:t xml:space="preserve">A full Equalities Impact Assessment was undertaken in 2016 on the project and reviewed </w:t>
      </w:r>
      <w:r w:rsidR="00D42876">
        <w:rPr>
          <w:rFonts w:cs="Arial"/>
        </w:rPr>
        <w:t xml:space="preserve">by </w:t>
      </w:r>
      <w:proofErr w:type="spellStart"/>
      <w:r w:rsidR="00D42876">
        <w:rPr>
          <w:rFonts w:cs="Arial"/>
        </w:rPr>
        <w:t>Jarlath</w:t>
      </w:r>
      <w:proofErr w:type="spellEnd"/>
      <w:r w:rsidR="00D42876">
        <w:rPr>
          <w:rFonts w:cs="Arial"/>
        </w:rPr>
        <w:t xml:space="preserve"> Brine. See appendix </w:t>
      </w:r>
      <w:r w:rsidR="009B3855">
        <w:rPr>
          <w:rFonts w:cs="Arial"/>
        </w:rPr>
        <w:t>6</w:t>
      </w:r>
      <w:r w:rsidRPr="00E44A3C">
        <w:rPr>
          <w:rFonts w:cs="Arial"/>
        </w:rPr>
        <w:t xml:space="preserve"> for the full</w:t>
      </w:r>
      <w:r w:rsidR="0093067A" w:rsidRPr="00E44A3C">
        <w:rPr>
          <w:rFonts w:cs="Arial"/>
        </w:rPr>
        <w:t xml:space="preserve"> completed Equalities Impact Assessment</w:t>
      </w:r>
      <w:r w:rsidR="002329CF" w:rsidRPr="00E44A3C">
        <w:rPr>
          <w:rFonts w:cs="Arial"/>
        </w:rPr>
        <w:t>.</w:t>
      </w:r>
      <w:r w:rsidR="0093067A" w:rsidRPr="00E44A3C">
        <w:rPr>
          <w:rFonts w:cs="Arial"/>
        </w:rPr>
        <w:t xml:space="preserve"> </w:t>
      </w:r>
    </w:p>
    <w:p w:rsidR="002F402C" w:rsidRPr="00E44A3C" w:rsidRDefault="002F402C" w:rsidP="00127A95">
      <w:pPr>
        <w:pStyle w:val="ListParagraph"/>
        <w:numPr>
          <w:ilvl w:val="0"/>
          <w:numId w:val="0"/>
        </w:numPr>
        <w:spacing w:after="0"/>
        <w:ind w:left="426"/>
        <w:rPr>
          <w:rFonts w:cs="Arial"/>
        </w:rPr>
      </w:pPr>
    </w:p>
    <w:p w:rsidR="002329CF" w:rsidRPr="00E44A3C" w:rsidRDefault="002F402C" w:rsidP="00127A95">
      <w:pPr>
        <w:pStyle w:val="ListParagraph"/>
        <w:numPr>
          <w:ilvl w:val="0"/>
          <w:numId w:val="34"/>
        </w:numPr>
        <w:spacing w:after="0"/>
        <w:ind w:left="426" w:hanging="426"/>
        <w:rPr>
          <w:rFonts w:cs="Arial"/>
        </w:rPr>
      </w:pPr>
      <w:r w:rsidRPr="00E44A3C">
        <w:rPr>
          <w:rFonts w:cs="Arial"/>
        </w:rPr>
        <w:t xml:space="preserve">There are no perceived problems with the project in relation to Equalities Impact as Oxford’s Hidden Histories will make the Museum service more accessible and relevant to more local people and visitors to Oxford. </w:t>
      </w:r>
    </w:p>
    <w:p w:rsidR="002329CF" w:rsidRDefault="002329CF" w:rsidP="00127A95">
      <w:pPr>
        <w:spacing w:after="0"/>
        <w:rPr>
          <w:rFonts w:cs="Arial"/>
        </w:rPr>
      </w:pPr>
    </w:p>
    <w:p w:rsidR="00127A95" w:rsidRDefault="00127A95" w:rsidP="00127A95">
      <w:pPr>
        <w:spacing w:after="0"/>
        <w:rPr>
          <w:rFonts w:cs="Arial"/>
          <w:b/>
        </w:rPr>
      </w:pPr>
    </w:p>
    <w:p w:rsidR="00E44A3C" w:rsidRPr="00EF2B48" w:rsidRDefault="00EF2B48" w:rsidP="00127A95">
      <w:pPr>
        <w:spacing w:after="0"/>
        <w:rPr>
          <w:rFonts w:cs="Arial"/>
          <w:b/>
        </w:rPr>
      </w:pPr>
      <w:r w:rsidRPr="00EF2B48">
        <w:rPr>
          <w:rFonts w:cs="Arial"/>
          <w:b/>
        </w:rPr>
        <w:t>Conclusion</w:t>
      </w:r>
    </w:p>
    <w:p w:rsidR="00E44A3C" w:rsidRDefault="00E44A3C" w:rsidP="00127A95">
      <w:pPr>
        <w:spacing w:after="0"/>
        <w:rPr>
          <w:rFonts w:cs="Arial"/>
        </w:rPr>
      </w:pPr>
    </w:p>
    <w:p w:rsidR="00EF2B48" w:rsidRDefault="00EF2B48" w:rsidP="00127A95">
      <w:pPr>
        <w:pStyle w:val="ListParagraph"/>
        <w:numPr>
          <w:ilvl w:val="0"/>
          <w:numId w:val="34"/>
        </w:numPr>
        <w:spacing w:after="0"/>
        <w:rPr>
          <w:rFonts w:cs="Arial"/>
        </w:rPr>
      </w:pPr>
      <w:r w:rsidRPr="00EF2B48">
        <w:rPr>
          <w:rFonts w:cs="Arial"/>
        </w:rPr>
        <w:t>If the Council wants to have a Museum that is fit for purpose now and for the future this is the best option.</w:t>
      </w:r>
    </w:p>
    <w:p w:rsidR="00E44A3C" w:rsidRDefault="00E44A3C" w:rsidP="00127A95">
      <w:pPr>
        <w:spacing w:after="0"/>
        <w:rPr>
          <w:rFonts w:cs="Arial"/>
        </w:rPr>
      </w:pPr>
    </w:p>
    <w:p w:rsidR="00CA440C" w:rsidRPr="00E44A3C" w:rsidRDefault="00CA440C" w:rsidP="00127A95">
      <w:pPr>
        <w:spacing w:after="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4A3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44A3C" w:rsidRDefault="00E87F7A" w:rsidP="00127A95">
            <w:pPr>
              <w:spacing w:after="0"/>
              <w:rPr>
                <w:rFonts w:cs="Arial"/>
                <w:b/>
              </w:rPr>
            </w:pPr>
            <w:r w:rsidRPr="00E44A3C">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44A3C" w:rsidRDefault="00254FD7" w:rsidP="00127A95">
            <w:pPr>
              <w:spacing w:after="0"/>
              <w:rPr>
                <w:rFonts w:cs="Arial"/>
              </w:rPr>
            </w:pPr>
            <w:r w:rsidRPr="00E44A3C">
              <w:rPr>
                <w:rFonts w:cs="Arial"/>
              </w:rPr>
              <w:t xml:space="preserve">Helen </w:t>
            </w:r>
            <w:proofErr w:type="spellStart"/>
            <w:r w:rsidRPr="00E44A3C">
              <w:rPr>
                <w:rFonts w:cs="Arial"/>
              </w:rPr>
              <w:t>Vaughan-Evans</w:t>
            </w:r>
            <w:proofErr w:type="spellEnd"/>
          </w:p>
        </w:tc>
      </w:tr>
      <w:tr w:rsidR="00DF093E" w:rsidRPr="00E44A3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44A3C" w:rsidRDefault="00E87F7A" w:rsidP="00127A95">
            <w:pPr>
              <w:spacing w:after="0"/>
              <w:rPr>
                <w:rFonts w:cs="Arial"/>
              </w:rPr>
            </w:pPr>
            <w:r w:rsidRPr="00E44A3C">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44A3C" w:rsidRDefault="00254FD7" w:rsidP="00127A95">
            <w:pPr>
              <w:spacing w:after="0"/>
              <w:rPr>
                <w:rFonts w:cs="Arial"/>
              </w:rPr>
            </w:pPr>
            <w:r w:rsidRPr="00E44A3C">
              <w:rPr>
                <w:rFonts w:cs="Arial"/>
              </w:rPr>
              <w:t>Capital Programme Project Manager</w:t>
            </w:r>
          </w:p>
        </w:tc>
      </w:tr>
      <w:tr w:rsidR="00DF093E" w:rsidRPr="00E44A3C" w:rsidTr="00A46E98">
        <w:trPr>
          <w:cantSplit/>
          <w:trHeight w:val="396"/>
        </w:trPr>
        <w:tc>
          <w:tcPr>
            <w:tcW w:w="3969" w:type="dxa"/>
            <w:tcBorders>
              <w:top w:val="nil"/>
              <w:left w:val="single" w:sz="8" w:space="0" w:color="000000"/>
              <w:bottom w:val="nil"/>
              <w:right w:val="nil"/>
            </w:tcBorders>
            <w:shd w:val="clear" w:color="auto" w:fill="auto"/>
          </w:tcPr>
          <w:p w:rsidR="00E87F7A" w:rsidRPr="00E44A3C" w:rsidRDefault="00E87F7A" w:rsidP="00127A95">
            <w:pPr>
              <w:spacing w:after="0"/>
              <w:rPr>
                <w:rFonts w:cs="Arial"/>
              </w:rPr>
            </w:pPr>
            <w:r w:rsidRPr="00E44A3C">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44A3C" w:rsidRDefault="003F144B" w:rsidP="00127A95">
            <w:pPr>
              <w:spacing w:after="0"/>
              <w:rPr>
                <w:rFonts w:cs="Arial"/>
              </w:rPr>
            </w:pPr>
            <w:r>
              <w:rPr>
                <w:rFonts w:cs="Arial"/>
              </w:rPr>
              <w:t>Sustainable City</w:t>
            </w:r>
          </w:p>
        </w:tc>
      </w:tr>
      <w:tr w:rsidR="00DF093E" w:rsidRPr="00E44A3C" w:rsidTr="00A46E98">
        <w:trPr>
          <w:cantSplit/>
          <w:trHeight w:val="396"/>
        </w:trPr>
        <w:tc>
          <w:tcPr>
            <w:tcW w:w="3969" w:type="dxa"/>
            <w:tcBorders>
              <w:top w:val="nil"/>
              <w:left w:val="single" w:sz="8" w:space="0" w:color="000000"/>
              <w:bottom w:val="nil"/>
              <w:right w:val="nil"/>
            </w:tcBorders>
            <w:shd w:val="clear" w:color="auto" w:fill="auto"/>
          </w:tcPr>
          <w:p w:rsidR="00E87F7A" w:rsidRPr="00E44A3C" w:rsidRDefault="00E87F7A" w:rsidP="00127A95">
            <w:pPr>
              <w:spacing w:after="0"/>
              <w:rPr>
                <w:rFonts w:cs="Arial"/>
              </w:rPr>
            </w:pPr>
            <w:r w:rsidRPr="00E44A3C">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44A3C" w:rsidRDefault="00E87F7A" w:rsidP="00127A95">
            <w:pPr>
              <w:spacing w:after="0"/>
              <w:rPr>
                <w:rFonts w:cs="Arial"/>
              </w:rPr>
            </w:pPr>
            <w:r w:rsidRPr="00E44A3C">
              <w:rPr>
                <w:rFonts w:cs="Arial"/>
              </w:rPr>
              <w:t xml:space="preserve">01865 </w:t>
            </w:r>
            <w:r w:rsidR="00254FD7" w:rsidRPr="00E44A3C">
              <w:rPr>
                <w:rFonts w:cs="Arial"/>
              </w:rPr>
              <w:t>252156</w:t>
            </w:r>
          </w:p>
        </w:tc>
      </w:tr>
      <w:tr w:rsidR="005570B5" w:rsidRPr="00E44A3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44A3C" w:rsidRDefault="00E87F7A" w:rsidP="00127A95">
            <w:pPr>
              <w:spacing w:after="0"/>
              <w:rPr>
                <w:rFonts w:cs="Arial"/>
              </w:rPr>
            </w:pPr>
            <w:r w:rsidRPr="00E44A3C">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44A3C" w:rsidRDefault="00254FD7" w:rsidP="00127A95">
            <w:pPr>
              <w:spacing w:after="0"/>
              <w:rPr>
                <w:rStyle w:val="Hyperlink"/>
                <w:rFonts w:cs="Arial"/>
                <w:color w:val="000000"/>
              </w:rPr>
            </w:pPr>
            <w:r w:rsidRPr="00E44A3C">
              <w:rPr>
                <w:rStyle w:val="Hyperlink"/>
                <w:rFonts w:cs="Arial"/>
                <w:color w:val="000000"/>
              </w:rPr>
              <w:t>hvaughanevans@oxford.gov.uk</w:t>
            </w:r>
          </w:p>
        </w:tc>
      </w:tr>
    </w:tbl>
    <w:p w:rsidR="00433B96" w:rsidRDefault="00433B96" w:rsidP="00127A95">
      <w:pPr>
        <w:spacing w:after="0"/>
        <w:rPr>
          <w:rFonts w:cs="Arial"/>
        </w:rPr>
      </w:pPr>
    </w:p>
    <w:p w:rsidR="00E44A3C" w:rsidRPr="00E44A3C" w:rsidRDefault="00E44A3C" w:rsidP="00127A95">
      <w:pPr>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E44A3C" w:rsidTr="00E44A3C">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E44A3C" w:rsidRDefault="00182B81" w:rsidP="00127A95">
            <w:pPr>
              <w:spacing w:after="0"/>
              <w:rPr>
                <w:rFonts w:cs="Arial"/>
              </w:rPr>
            </w:pPr>
            <w:r w:rsidRPr="00E44A3C">
              <w:rPr>
                <w:rStyle w:val="Firstpagetablebold"/>
                <w:rFonts w:cs="Arial"/>
              </w:rPr>
              <w:t xml:space="preserve">Background Papers: </w:t>
            </w:r>
          </w:p>
        </w:tc>
      </w:tr>
      <w:tr w:rsidR="00DF093E" w:rsidRPr="00E44A3C" w:rsidTr="00E44A3C">
        <w:tc>
          <w:tcPr>
            <w:tcW w:w="567" w:type="dxa"/>
            <w:tcBorders>
              <w:top w:val="single" w:sz="8" w:space="0" w:color="000000"/>
              <w:left w:val="single" w:sz="8" w:space="0" w:color="000000"/>
              <w:bottom w:val="single" w:sz="8" w:space="0" w:color="000000"/>
              <w:right w:val="nil"/>
            </w:tcBorders>
            <w:shd w:val="clear" w:color="auto" w:fill="auto"/>
          </w:tcPr>
          <w:p w:rsidR="0093067A" w:rsidRDefault="001B4821" w:rsidP="00127A95">
            <w:pPr>
              <w:spacing w:after="0"/>
              <w:rPr>
                <w:rFonts w:cs="Arial"/>
              </w:rPr>
            </w:pPr>
            <w:r>
              <w:rPr>
                <w:rFonts w:cs="Arial"/>
              </w:rPr>
              <w:t>1.</w:t>
            </w:r>
          </w:p>
          <w:p w:rsidR="001B4821" w:rsidRDefault="001B4821" w:rsidP="00127A95">
            <w:pPr>
              <w:spacing w:after="0"/>
              <w:rPr>
                <w:rFonts w:cs="Arial"/>
              </w:rPr>
            </w:pPr>
            <w:r>
              <w:rPr>
                <w:rFonts w:cs="Arial"/>
              </w:rPr>
              <w:t>2.</w:t>
            </w:r>
          </w:p>
          <w:p w:rsidR="001B4821" w:rsidRDefault="001B4821" w:rsidP="00127A95">
            <w:pPr>
              <w:spacing w:after="0"/>
              <w:rPr>
                <w:rFonts w:cs="Arial"/>
              </w:rPr>
            </w:pPr>
            <w:r>
              <w:rPr>
                <w:rFonts w:cs="Arial"/>
              </w:rPr>
              <w:t>3.</w:t>
            </w:r>
          </w:p>
          <w:p w:rsidR="001B4821" w:rsidRDefault="001B4821" w:rsidP="00127A95">
            <w:pPr>
              <w:spacing w:after="0"/>
              <w:rPr>
                <w:rFonts w:cs="Arial"/>
              </w:rPr>
            </w:pPr>
            <w:r>
              <w:rPr>
                <w:rFonts w:cs="Arial"/>
              </w:rPr>
              <w:t>4.</w:t>
            </w:r>
          </w:p>
          <w:p w:rsidR="001B4821" w:rsidRDefault="001B4821" w:rsidP="00127A95">
            <w:pPr>
              <w:spacing w:after="0"/>
              <w:rPr>
                <w:rFonts w:cs="Arial"/>
              </w:rPr>
            </w:pPr>
            <w:r>
              <w:rPr>
                <w:rFonts w:cs="Arial"/>
              </w:rPr>
              <w:t>5.</w:t>
            </w:r>
          </w:p>
          <w:p w:rsidR="001B4821" w:rsidRDefault="001B4821" w:rsidP="00127A95">
            <w:pPr>
              <w:spacing w:after="0"/>
              <w:rPr>
                <w:rFonts w:cs="Arial"/>
              </w:rPr>
            </w:pPr>
            <w:r>
              <w:rPr>
                <w:rFonts w:cs="Arial"/>
              </w:rPr>
              <w:t>6.</w:t>
            </w:r>
          </w:p>
          <w:p w:rsidR="001B4821" w:rsidRDefault="001B4821" w:rsidP="00127A95">
            <w:pPr>
              <w:spacing w:after="0"/>
              <w:rPr>
                <w:rFonts w:cs="Arial"/>
              </w:rPr>
            </w:pPr>
            <w:r>
              <w:rPr>
                <w:rFonts w:cs="Arial"/>
              </w:rPr>
              <w:t>7.</w:t>
            </w:r>
          </w:p>
          <w:p w:rsidR="001B4821" w:rsidRDefault="001B4821" w:rsidP="00127A95">
            <w:pPr>
              <w:spacing w:after="0"/>
              <w:rPr>
                <w:rFonts w:cs="Arial"/>
              </w:rPr>
            </w:pPr>
            <w:r>
              <w:rPr>
                <w:rFonts w:cs="Arial"/>
              </w:rPr>
              <w:t>8.</w:t>
            </w:r>
          </w:p>
          <w:p w:rsidR="001B4821" w:rsidRDefault="001B4821" w:rsidP="00127A95">
            <w:pPr>
              <w:spacing w:after="0"/>
              <w:rPr>
                <w:rFonts w:cs="Arial"/>
              </w:rPr>
            </w:pPr>
            <w:r>
              <w:rPr>
                <w:rFonts w:cs="Arial"/>
              </w:rPr>
              <w:t>9.</w:t>
            </w:r>
          </w:p>
          <w:p w:rsidR="001B4821" w:rsidRDefault="001B4821" w:rsidP="00127A95">
            <w:pPr>
              <w:spacing w:after="0"/>
              <w:rPr>
                <w:rFonts w:cs="Arial"/>
              </w:rPr>
            </w:pPr>
          </w:p>
          <w:p w:rsidR="001B4821" w:rsidRPr="00E44A3C" w:rsidRDefault="009645D0" w:rsidP="00127A95">
            <w:pPr>
              <w:spacing w:after="0"/>
              <w:rPr>
                <w:rFonts w:cs="Arial"/>
              </w:rPr>
            </w:pPr>
            <w:r>
              <w:rPr>
                <w:rFonts w:cs="Arial"/>
              </w:rPr>
              <w:t>10</w:t>
            </w:r>
            <w:r w:rsidR="001B4821">
              <w:rPr>
                <w:rFonts w:cs="Arial"/>
              </w:rPr>
              <w:t>.</w:t>
            </w:r>
          </w:p>
        </w:tc>
        <w:tc>
          <w:tcPr>
            <w:tcW w:w="8364" w:type="dxa"/>
            <w:tcBorders>
              <w:top w:val="single" w:sz="8" w:space="0" w:color="000000"/>
              <w:left w:val="nil"/>
              <w:bottom w:val="single" w:sz="8" w:space="0" w:color="000000"/>
              <w:right w:val="single" w:sz="8" w:space="0" w:color="000000"/>
            </w:tcBorders>
          </w:tcPr>
          <w:p w:rsidR="001B4821" w:rsidRDefault="001B4821" w:rsidP="00127A95">
            <w:pPr>
              <w:spacing w:after="0"/>
              <w:rPr>
                <w:rFonts w:cs="Arial"/>
              </w:rPr>
            </w:pPr>
            <w:r w:rsidRPr="001B4821">
              <w:rPr>
                <w:rFonts w:cs="Arial"/>
              </w:rPr>
              <w:t>Architectural design- As proposed basement plan</w:t>
            </w:r>
            <w:r>
              <w:rPr>
                <w:rFonts w:cs="Arial"/>
              </w:rPr>
              <w:t>.pdf</w:t>
            </w:r>
          </w:p>
          <w:p w:rsidR="001B4821" w:rsidRDefault="001B4821" w:rsidP="00127A95">
            <w:pPr>
              <w:spacing w:after="0"/>
              <w:rPr>
                <w:rFonts w:cs="Arial"/>
              </w:rPr>
            </w:pPr>
            <w:r w:rsidRPr="001B4821">
              <w:rPr>
                <w:rFonts w:cs="Arial"/>
              </w:rPr>
              <w:t>Architectural design- As proposed ground floor plan</w:t>
            </w:r>
            <w:r>
              <w:rPr>
                <w:rFonts w:cs="Arial"/>
              </w:rPr>
              <w:t>.pdf</w:t>
            </w:r>
          </w:p>
          <w:p w:rsidR="001B4821" w:rsidRDefault="001B4821" w:rsidP="00127A95">
            <w:pPr>
              <w:spacing w:after="0"/>
              <w:rPr>
                <w:rFonts w:cs="Arial"/>
              </w:rPr>
            </w:pPr>
            <w:r w:rsidRPr="001B4821">
              <w:rPr>
                <w:rFonts w:cs="Arial"/>
              </w:rPr>
              <w:t>Architectural design- Basement with demolition</w:t>
            </w:r>
            <w:r>
              <w:rPr>
                <w:rFonts w:cs="Arial"/>
              </w:rPr>
              <w:t>.pdf</w:t>
            </w:r>
          </w:p>
          <w:p w:rsidR="001B4821" w:rsidRDefault="001B4821" w:rsidP="00127A95">
            <w:pPr>
              <w:spacing w:after="0"/>
              <w:rPr>
                <w:rFonts w:cs="Arial"/>
              </w:rPr>
            </w:pPr>
            <w:r w:rsidRPr="001B4821">
              <w:rPr>
                <w:rFonts w:cs="Arial"/>
              </w:rPr>
              <w:t>Architectural design- Ground floor with demolition</w:t>
            </w:r>
            <w:r>
              <w:rPr>
                <w:rFonts w:cs="Arial"/>
              </w:rPr>
              <w:t>.pdf</w:t>
            </w:r>
          </w:p>
          <w:p w:rsidR="001B4821" w:rsidRDefault="001B4821" w:rsidP="00127A95">
            <w:pPr>
              <w:spacing w:after="0"/>
              <w:rPr>
                <w:rFonts w:cs="Arial"/>
              </w:rPr>
            </w:pPr>
            <w:r w:rsidRPr="001B4821">
              <w:rPr>
                <w:rFonts w:cs="Arial"/>
              </w:rPr>
              <w:t>Exhibition Design- ground floor 1</w:t>
            </w:r>
            <w:r>
              <w:rPr>
                <w:rFonts w:cs="Arial"/>
              </w:rPr>
              <w:t>.pdf</w:t>
            </w:r>
          </w:p>
          <w:p w:rsidR="001B4821" w:rsidRDefault="001B4821" w:rsidP="00127A95">
            <w:pPr>
              <w:spacing w:after="0"/>
              <w:rPr>
                <w:rFonts w:cs="Arial"/>
              </w:rPr>
            </w:pPr>
            <w:r w:rsidRPr="001B4821">
              <w:rPr>
                <w:rFonts w:cs="Arial"/>
              </w:rPr>
              <w:t>Exhibition Design- ground floor 2</w:t>
            </w:r>
            <w:r>
              <w:rPr>
                <w:rFonts w:cs="Arial"/>
              </w:rPr>
              <w:t>.pdf</w:t>
            </w:r>
          </w:p>
          <w:p w:rsidR="001B4821" w:rsidRDefault="001B4821" w:rsidP="00127A95">
            <w:pPr>
              <w:spacing w:after="0"/>
              <w:rPr>
                <w:rFonts w:cs="Arial"/>
              </w:rPr>
            </w:pPr>
            <w:r w:rsidRPr="001B4821">
              <w:rPr>
                <w:rFonts w:cs="Arial"/>
              </w:rPr>
              <w:t>Exhibition Design- basement 1</w:t>
            </w:r>
            <w:r>
              <w:rPr>
                <w:rFonts w:cs="Arial"/>
              </w:rPr>
              <w:t>.pdf</w:t>
            </w:r>
          </w:p>
          <w:p w:rsidR="001B4821" w:rsidRDefault="001B4821" w:rsidP="00127A95">
            <w:pPr>
              <w:spacing w:after="0"/>
              <w:rPr>
                <w:rFonts w:cs="Arial"/>
              </w:rPr>
            </w:pPr>
            <w:r w:rsidRPr="001B4821">
              <w:rPr>
                <w:rFonts w:cs="Arial"/>
              </w:rPr>
              <w:t>Exhibition Design- basement 2</w:t>
            </w:r>
            <w:r>
              <w:rPr>
                <w:rFonts w:cs="Arial"/>
              </w:rPr>
              <w:t>.pdf</w:t>
            </w:r>
          </w:p>
          <w:p w:rsidR="009645D0" w:rsidRDefault="001B4821" w:rsidP="00127A95">
            <w:pPr>
              <w:spacing w:after="0"/>
              <w:rPr>
                <w:rFonts w:cs="Arial"/>
              </w:rPr>
            </w:pPr>
            <w:r w:rsidRPr="001B4821">
              <w:rPr>
                <w:rFonts w:cs="Arial"/>
              </w:rPr>
              <w:t>Exhibition artist impression- ground floor</w:t>
            </w:r>
            <w:r w:rsidR="009645D0">
              <w:rPr>
                <w:rFonts w:cs="Arial"/>
              </w:rPr>
              <w:t xml:space="preserve"> – accessed here: </w:t>
            </w:r>
            <w:hyperlink r:id="rId9" w:history="1">
              <w:r w:rsidR="009645D0" w:rsidRPr="00941E89">
                <w:rPr>
                  <w:rStyle w:val="Hyperlink"/>
                  <w:rFonts w:cs="Arial"/>
                </w:rPr>
                <w:t>https://www.oxfordhiddenhistories.org/info/5/ground_floor_gallery</w:t>
              </w:r>
            </w:hyperlink>
          </w:p>
          <w:p w:rsidR="001B4821" w:rsidRPr="00E44A3C" w:rsidRDefault="001B4821" w:rsidP="00127A95">
            <w:pPr>
              <w:spacing w:after="0"/>
              <w:rPr>
                <w:rFonts w:cs="Arial"/>
              </w:rPr>
            </w:pPr>
            <w:r w:rsidRPr="001B4821">
              <w:rPr>
                <w:rFonts w:cs="Arial"/>
              </w:rPr>
              <w:t>Fly through video- architectural design</w:t>
            </w:r>
            <w:r>
              <w:rPr>
                <w:rFonts w:cs="Arial"/>
              </w:rPr>
              <w:t>.avi</w:t>
            </w:r>
            <w:r w:rsidR="009645D0">
              <w:rPr>
                <w:rFonts w:cs="Arial"/>
              </w:rPr>
              <w:t xml:space="preserve">- accessed here: </w:t>
            </w:r>
            <w:hyperlink r:id="rId10" w:history="1">
              <w:r w:rsidR="009645D0" w:rsidRPr="00941E89">
                <w:rPr>
                  <w:rStyle w:val="Hyperlink"/>
                  <w:rFonts w:cs="Arial"/>
                </w:rPr>
                <w:t>https://www.oxfordhiddenhistories.org/info/5/ground_floor_gallery</w:t>
              </w:r>
            </w:hyperlink>
            <w:r w:rsidR="009645D0">
              <w:rPr>
                <w:rFonts w:cs="Arial"/>
              </w:rPr>
              <w:t xml:space="preserve"> </w:t>
            </w:r>
          </w:p>
        </w:tc>
      </w:tr>
    </w:tbl>
    <w:p w:rsidR="00CA440C" w:rsidRDefault="00CA440C" w:rsidP="00127A95">
      <w:pPr>
        <w:spacing w:after="0"/>
        <w:rPr>
          <w:rFonts w:cs="Arial"/>
          <w:b/>
        </w:rPr>
      </w:pPr>
    </w:p>
    <w:p w:rsidR="00CA440C" w:rsidRDefault="00CA440C" w:rsidP="00127A95">
      <w:pPr>
        <w:spacing w:after="0"/>
        <w:rPr>
          <w:rFonts w:cs="Arial"/>
          <w:b/>
        </w:rPr>
      </w:pPr>
    </w:p>
    <w:sectPr w:rsidR="00CA440C" w:rsidSect="00D510F0">
      <w:footerReference w:type="even" r:id="rId11"/>
      <w:footerReference w:type="default" r:id="rId12"/>
      <w:headerReference w:type="first" r:id="rId13"/>
      <w:footerReference w:type="first" r:id="rId14"/>
      <w:pgSz w:w="11906" w:h="16838" w:code="9"/>
      <w:pgMar w:top="42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60" w:rsidRDefault="00A31160" w:rsidP="004A6D2F">
      <w:r>
        <w:separator/>
      </w:r>
    </w:p>
  </w:endnote>
  <w:endnote w:type="continuationSeparator" w:id="0">
    <w:p w:rsidR="00A31160" w:rsidRDefault="00A311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10;i">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5062"/>
      <w:docPartObj>
        <w:docPartGallery w:val="Page Numbers (Bottom of Page)"/>
        <w:docPartUnique/>
      </w:docPartObj>
    </w:sdtPr>
    <w:sdtEndPr>
      <w:rPr>
        <w:noProof/>
      </w:rPr>
    </w:sdtEndPr>
    <w:sdtContent>
      <w:p w:rsidR="000059E9" w:rsidRDefault="000059E9">
        <w:pPr>
          <w:pStyle w:val="Footer"/>
          <w:jc w:val="right"/>
        </w:pPr>
        <w:r>
          <w:fldChar w:fldCharType="begin"/>
        </w:r>
        <w:r>
          <w:instrText xml:space="preserve"> PAGE   \* MERGEFORMAT </w:instrText>
        </w:r>
        <w:r>
          <w:fldChar w:fldCharType="separate"/>
        </w:r>
        <w:r w:rsidR="00FA101A">
          <w:rPr>
            <w:noProof/>
          </w:rPr>
          <w:t>4</w:t>
        </w:r>
        <w:r>
          <w:rPr>
            <w:noProof/>
          </w:rPr>
          <w:fldChar w:fldCharType="end"/>
        </w:r>
      </w:p>
    </w:sdtContent>
  </w:sdt>
  <w:p w:rsidR="000059E9" w:rsidRDefault="00005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60" w:rsidRDefault="00A31160" w:rsidP="004A6D2F">
      <w:r>
        <w:separator/>
      </w:r>
    </w:p>
  </w:footnote>
  <w:footnote w:type="continuationSeparator" w:id="0">
    <w:p w:rsidR="00A31160" w:rsidRDefault="00A311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17EA0" w:rsidP="00D5547E">
    <w:pPr>
      <w:pStyle w:val="Header"/>
      <w:jc w:val="right"/>
    </w:pPr>
    <w:r>
      <w:rPr>
        <w:noProof/>
      </w:rPr>
      <w:drawing>
        <wp:inline distT="0" distB="0" distL="0" distR="0" wp14:anchorId="66A5786B" wp14:editId="7509891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FD7622"/>
    <w:multiLevelType w:val="hybridMultilevel"/>
    <w:tmpl w:val="9CEECBE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AE5F05"/>
    <w:multiLevelType w:val="hybridMultilevel"/>
    <w:tmpl w:val="22FC9D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14CF6AAD"/>
    <w:multiLevelType w:val="multilevel"/>
    <w:tmpl w:val="A1C8E08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8504DA"/>
    <w:multiLevelType w:val="hybridMultilevel"/>
    <w:tmpl w:val="85AA6524"/>
    <w:lvl w:ilvl="0" w:tplc="96001498">
      <w:start w:val="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25819F9"/>
    <w:multiLevelType w:val="hybridMultilevel"/>
    <w:tmpl w:val="112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AB4FFB"/>
    <w:multiLevelType w:val="hybridMultilevel"/>
    <w:tmpl w:val="3FD2CA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A248DE"/>
    <w:multiLevelType w:val="hybridMultilevel"/>
    <w:tmpl w:val="68FCF3F8"/>
    <w:lvl w:ilvl="0" w:tplc="29B087D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64DCC"/>
    <w:multiLevelType w:val="hybridMultilevel"/>
    <w:tmpl w:val="99087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6E770E"/>
    <w:multiLevelType w:val="multilevel"/>
    <w:tmpl w:val="71DEC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8365C6"/>
    <w:multiLevelType w:val="multilevel"/>
    <w:tmpl w:val="E67CE66C"/>
    <w:numStyleLink w:val="StyleNumberedLeft0cmHanging075cm"/>
  </w:abstractNum>
  <w:num w:numId="1">
    <w:abstractNumId w:val="31"/>
  </w:num>
  <w:num w:numId="2">
    <w:abstractNumId w:val="38"/>
  </w:num>
  <w:num w:numId="3">
    <w:abstractNumId w:val="27"/>
  </w:num>
  <w:num w:numId="4">
    <w:abstractNumId w:val="21"/>
  </w:num>
  <w:num w:numId="5">
    <w:abstractNumId w:val="34"/>
  </w:num>
  <w:num w:numId="6">
    <w:abstractNumId w:val="39"/>
  </w:num>
  <w:num w:numId="7">
    <w:abstractNumId w:val="26"/>
  </w:num>
  <w:num w:numId="8">
    <w:abstractNumId w:val="24"/>
  </w:num>
  <w:num w:numId="9">
    <w:abstractNumId w:val="14"/>
  </w:num>
  <w:num w:numId="10">
    <w:abstractNumId w:val="18"/>
  </w:num>
  <w:num w:numId="11">
    <w:abstractNumId w:val="29"/>
  </w:num>
  <w:num w:numId="12">
    <w:abstractNumId w:val="28"/>
  </w:num>
  <w:num w:numId="13">
    <w:abstractNumId w:val="11"/>
  </w:num>
  <w:num w:numId="14">
    <w:abstractNumId w:val="41"/>
  </w:num>
  <w:num w:numId="15">
    <w:abstractNumId w:val="19"/>
  </w:num>
  <w:num w:numId="16">
    <w:abstractNumId w:val="12"/>
  </w:num>
  <w:num w:numId="17">
    <w:abstractNumId w:val="33"/>
  </w:num>
  <w:num w:numId="18">
    <w:abstractNumId w:val="13"/>
  </w:num>
  <w:num w:numId="19">
    <w:abstractNumId w:val="35"/>
  </w:num>
  <w:num w:numId="20">
    <w:abstractNumId w:val="20"/>
  </w:num>
  <w:num w:numId="21">
    <w:abstractNumId w:val="25"/>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7"/>
  </w:num>
  <w:num w:numId="36">
    <w:abstractNumId w:val="36"/>
  </w:num>
  <w:num w:numId="37">
    <w:abstractNumId w:val="30"/>
  </w:num>
  <w:num w:numId="38">
    <w:abstractNumId w:val="10"/>
  </w:num>
  <w:num w:numId="39">
    <w:abstractNumId w:val="23"/>
  </w:num>
  <w:num w:numId="40">
    <w:abstractNumId w:val="16"/>
  </w:num>
  <w:num w:numId="41">
    <w:abstractNumId w:val="40"/>
  </w:num>
  <w:num w:numId="4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A0"/>
    <w:rsid w:val="000059E9"/>
    <w:rsid w:val="000117D4"/>
    <w:rsid w:val="000118F6"/>
    <w:rsid w:val="000260EB"/>
    <w:rsid w:val="000314D7"/>
    <w:rsid w:val="00045F8B"/>
    <w:rsid w:val="00046D2B"/>
    <w:rsid w:val="00056263"/>
    <w:rsid w:val="00064D8A"/>
    <w:rsid w:val="00064F82"/>
    <w:rsid w:val="00066510"/>
    <w:rsid w:val="00070C57"/>
    <w:rsid w:val="00071939"/>
    <w:rsid w:val="00076DA7"/>
    <w:rsid w:val="00077523"/>
    <w:rsid w:val="000C089F"/>
    <w:rsid w:val="000C3928"/>
    <w:rsid w:val="000C3D89"/>
    <w:rsid w:val="000C5E8E"/>
    <w:rsid w:val="000F4751"/>
    <w:rsid w:val="0010524C"/>
    <w:rsid w:val="00111FB1"/>
    <w:rsid w:val="00113418"/>
    <w:rsid w:val="00127A95"/>
    <w:rsid w:val="001356F1"/>
    <w:rsid w:val="00136994"/>
    <w:rsid w:val="0014128E"/>
    <w:rsid w:val="00151888"/>
    <w:rsid w:val="00170A2D"/>
    <w:rsid w:val="001808BC"/>
    <w:rsid w:val="00182B81"/>
    <w:rsid w:val="0018619D"/>
    <w:rsid w:val="001A011E"/>
    <w:rsid w:val="001A066A"/>
    <w:rsid w:val="001A13E6"/>
    <w:rsid w:val="001A5731"/>
    <w:rsid w:val="001B42C3"/>
    <w:rsid w:val="001B4821"/>
    <w:rsid w:val="001C5D5E"/>
    <w:rsid w:val="001D678D"/>
    <w:rsid w:val="001E03F8"/>
    <w:rsid w:val="001E1678"/>
    <w:rsid w:val="001E3376"/>
    <w:rsid w:val="002069B3"/>
    <w:rsid w:val="00223992"/>
    <w:rsid w:val="002329CF"/>
    <w:rsid w:val="00232F5B"/>
    <w:rsid w:val="00247C29"/>
    <w:rsid w:val="00254FD7"/>
    <w:rsid w:val="00260467"/>
    <w:rsid w:val="00263EA3"/>
    <w:rsid w:val="00284F85"/>
    <w:rsid w:val="00290915"/>
    <w:rsid w:val="002A22E2"/>
    <w:rsid w:val="002A54A4"/>
    <w:rsid w:val="002C64F7"/>
    <w:rsid w:val="002D1008"/>
    <w:rsid w:val="002F402C"/>
    <w:rsid w:val="002F41F2"/>
    <w:rsid w:val="00301BF3"/>
    <w:rsid w:val="0030208D"/>
    <w:rsid w:val="0031255E"/>
    <w:rsid w:val="00317EA0"/>
    <w:rsid w:val="00323418"/>
    <w:rsid w:val="003357BF"/>
    <w:rsid w:val="00364FAD"/>
    <w:rsid w:val="0036738F"/>
    <w:rsid w:val="0036759C"/>
    <w:rsid w:val="00367AE5"/>
    <w:rsid w:val="00367D71"/>
    <w:rsid w:val="0038150A"/>
    <w:rsid w:val="003B6E75"/>
    <w:rsid w:val="003B7DA1"/>
    <w:rsid w:val="003D0379"/>
    <w:rsid w:val="003D2574"/>
    <w:rsid w:val="003D4C59"/>
    <w:rsid w:val="003F144B"/>
    <w:rsid w:val="003F4267"/>
    <w:rsid w:val="003F7B53"/>
    <w:rsid w:val="00404032"/>
    <w:rsid w:val="0040736F"/>
    <w:rsid w:val="00412C1F"/>
    <w:rsid w:val="00415FAA"/>
    <w:rsid w:val="00421CB2"/>
    <w:rsid w:val="004268B9"/>
    <w:rsid w:val="00433B96"/>
    <w:rsid w:val="00437798"/>
    <w:rsid w:val="004440F1"/>
    <w:rsid w:val="004456DD"/>
    <w:rsid w:val="00446CDF"/>
    <w:rsid w:val="004521B7"/>
    <w:rsid w:val="00462AB5"/>
    <w:rsid w:val="00465EAF"/>
    <w:rsid w:val="004738C5"/>
    <w:rsid w:val="00491046"/>
    <w:rsid w:val="00495078"/>
    <w:rsid w:val="004A2AC7"/>
    <w:rsid w:val="004A6D2F"/>
    <w:rsid w:val="004C2887"/>
    <w:rsid w:val="004D2626"/>
    <w:rsid w:val="004D6A47"/>
    <w:rsid w:val="004D6E26"/>
    <w:rsid w:val="004D77D3"/>
    <w:rsid w:val="004E2959"/>
    <w:rsid w:val="004F20EF"/>
    <w:rsid w:val="0050321C"/>
    <w:rsid w:val="00546AC4"/>
    <w:rsid w:val="0054712D"/>
    <w:rsid w:val="00547EF6"/>
    <w:rsid w:val="005570B5"/>
    <w:rsid w:val="00566975"/>
    <w:rsid w:val="00567E18"/>
    <w:rsid w:val="00575F5F"/>
    <w:rsid w:val="00577A65"/>
    <w:rsid w:val="00581805"/>
    <w:rsid w:val="00585F76"/>
    <w:rsid w:val="005A34E4"/>
    <w:rsid w:val="005B17F2"/>
    <w:rsid w:val="005B7FB0"/>
    <w:rsid w:val="005C35A5"/>
    <w:rsid w:val="005C4EC8"/>
    <w:rsid w:val="005C577C"/>
    <w:rsid w:val="005D0621"/>
    <w:rsid w:val="005D1E27"/>
    <w:rsid w:val="005D2A3E"/>
    <w:rsid w:val="005E022E"/>
    <w:rsid w:val="005E5215"/>
    <w:rsid w:val="005F1F84"/>
    <w:rsid w:val="005F7F7E"/>
    <w:rsid w:val="00614693"/>
    <w:rsid w:val="00623C2F"/>
    <w:rsid w:val="00633578"/>
    <w:rsid w:val="00637068"/>
    <w:rsid w:val="00650811"/>
    <w:rsid w:val="00661D3E"/>
    <w:rsid w:val="0069054E"/>
    <w:rsid w:val="00692627"/>
    <w:rsid w:val="006969E7"/>
    <w:rsid w:val="006A3643"/>
    <w:rsid w:val="006C2A29"/>
    <w:rsid w:val="006C64CF"/>
    <w:rsid w:val="006D17B1"/>
    <w:rsid w:val="006D4752"/>
    <w:rsid w:val="006D708A"/>
    <w:rsid w:val="006E1457"/>
    <w:rsid w:val="006E14C1"/>
    <w:rsid w:val="006E4F95"/>
    <w:rsid w:val="006F0292"/>
    <w:rsid w:val="006F27FA"/>
    <w:rsid w:val="006F416B"/>
    <w:rsid w:val="006F519B"/>
    <w:rsid w:val="00713675"/>
    <w:rsid w:val="00715823"/>
    <w:rsid w:val="007249B9"/>
    <w:rsid w:val="00734BB9"/>
    <w:rsid w:val="00737B93"/>
    <w:rsid w:val="00745BF0"/>
    <w:rsid w:val="007615FE"/>
    <w:rsid w:val="0076655C"/>
    <w:rsid w:val="00773BEA"/>
    <w:rsid w:val="007742DC"/>
    <w:rsid w:val="00791437"/>
    <w:rsid w:val="007B0C2C"/>
    <w:rsid w:val="007B278E"/>
    <w:rsid w:val="007C5C23"/>
    <w:rsid w:val="007E2A26"/>
    <w:rsid w:val="007F2348"/>
    <w:rsid w:val="00803F07"/>
    <w:rsid w:val="0080749A"/>
    <w:rsid w:val="00821FB8"/>
    <w:rsid w:val="00822ACD"/>
    <w:rsid w:val="00855C66"/>
    <w:rsid w:val="00871EE4"/>
    <w:rsid w:val="00886A5C"/>
    <w:rsid w:val="008A7654"/>
    <w:rsid w:val="008B293F"/>
    <w:rsid w:val="008B7371"/>
    <w:rsid w:val="008D3DDB"/>
    <w:rsid w:val="008F573F"/>
    <w:rsid w:val="00901C29"/>
    <w:rsid w:val="009034EC"/>
    <w:rsid w:val="009035DC"/>
    <w:rsid w:val="00912278"/>
    <w:rsid w:val="0093067A"/>
    <w:rsid w:val="00941C60"/>
    <w:rsid w:val="00950606"/>
    <w:rsid w:val="009645D0"/>
    <w:rsid w:val="00966D42"/>
    <w:rsid w:val="00971689"/>
    <w:rsid w:val="00973E90"/>
    <w:rsid w:val="00975B07"/>
    <w:rsid w:val="00980B4A"/>
    <w:rsid w:val="009A36A3"/>
    <w:rsid w:val="009B15B8"/>
    <w:rsid w:val="009B3855"/>
    <w:rsid w:val="009D2ABD"/>
    <w:rsid w:val="009E3D0A"/>
    <w:rsid w:val="009E51FC"/>
    <w:rsid w:val="009F1D28"/>
    <w:rsid w:val="009F7618"/>
    <w:rsid w:val="00A04D23"/>
    <w:rsid w:val="00A06766"/>
    <w:rsid w:val="00A13765"/>
    <w:rsid w:val="00A21B12"/>
    <w:rsid w:val="00A23F80"/>
    <w:rsid w:val="00A31160"/>
    <w:rsid w:val="00A46E98"/>
    <w:rsid w:val="00A576A1"/>
    <w:rsid w:val="00A6352B"/>
    <w:rsid w:val="00A701B5"/>
    <w:rsid w:val="00A714BB"/>
    <w:rsid w:val="00A92D8F"/>
    <w:rsid w:val="00AB2988"/>
    <w:rsid w:val="00AB7999"/>
    <w:rsid w:val="00AD3292"/>
    <w:rsid w:val="00AE50B5"/>
    <w:rsid w:val="00AE7AF0"/>
    <w:rsid w:val="00B268C6"/>
    <w:rsid w:val="00B500CA"/>
    <w:rsid w:val="00B86314"/>
    <w:rsid w:val="00BA1C2E"/>
    <w:rsid w:val="00BA72CD"/>
    <w:rsid w:val="00BA72DD"/>
    <w:rsid w:val="00BC200B"/>
    <w:rsid w:val="00BC4756"/>
    <w:rsid w:val="00BC69A4"/>
    <w:rsid w:val="00BE0680"/>
    <w:rsid w:val="00BE305F"/>
    <w:rsid w:val="00BE7BA3"/>
    <w:rsid w:val="00BF5682"/>
    <w:rsid w:val="00BF7B09"/>
    <w:rsid w:val="00C06B0E"/>
    <w:rsid w:val="00C20A95"/>
    <w:rsid w:val="00C25F8E"/>
    <w:rsid w:val="00C2692F"/>
    <w:rsid w:val="00C3207C"/>
    <w:rsid w:val="00C400E1"/>
    <w:rsid w:val="00C41187"/>
    <w:rsid w:val="00C63C31"/>
    <w:rsid w:val="00C757A0"/>
    <w:rsid w:val="00C760DE"/>
    <w:rsid w:val="00C82630"/>
    <w:rsid w:val="00C85B4E"/>
    <w:rsid w:val="00C907F7"/>
    <w:rsid w:val="00CA2103"/>
    <w:rsid w:val="00CA440C"/>
    <w:rsid w:val="00CB6B99"/>
    <w:rsid w:val="00CC49B5"/>
    <w:rsid w:val="00CE4C87"/>
    <w:rsid w:val="00CE544A"/>
    <w:rsid w:val="00D11E1C"/>
    <w:rsid w:val="00D160B0"/>
    <w:rsid w:val="00D17F94"/>
    <w:rsid w:val="00D223FC"/>
    <w:rsid w:val="00D26D1E"/>
    <w:rsid w:val="00D32CFD"/>
    <w:rsid w:val="00D36750"/>
    <w:rsid w:val="00D42876"/>
    <w:rsid w:val="00D474CF"/>
    <w:rsid w:val="00D510F0"/>
    <w:rsid w:val="00D5547E"/>
    <w:rsid w:val="00D869A1"/>
    <w:rsid w:val="00DA413F"/>
    <w:rsid w:val="00DA4584"/>
    <w:rsid w:val="00DA614B"/>
    <w:rsid w:val="00DB793A"/>
    <w:rsid w:val="00DC3060"/>
    <w:rsid w:val="00DD5D93"/>
    <w:rsid w:val="00DE0FB2"/>
    <w:rsid w:val="00DF093E"/>
    <w:rsid w:val="00E01F42"/>
    <w:rsid w:val="00E206D6"/>
    <w:rsid w:val="00E3366E"/>
    <w:rsid w:val="00E44A3C"/>
    <w:rsid w:val="00E45FB1"/>
    <w:rsid w:val="00E52086"/>
    <w:rsid w:val="00E543A6"/>
    <w:rsid w:val="00E60479"/>
    <w:rsid w:val="00E61D73"/>
    <w:rsid w:val="00E6310E"/>
    <w:rsid w:val="00E73684"/>
    <w:rsid w:val="00E818D6"/>
    <w:rsid w:val="00E87F7A"/>
    <w:rsid w:val="00E96BD7"/>
    <w:rsid w:val="00EA0DB1"/>
    <w:rsid w:val="00EA0EE9"/>
    <w:rsid w:val="00EA6330"/>
    <w:rsid w:val="00ED52CA"/>
    <w:rsid w:val="00ED5860"/>
    <w:rsid w:val="00ED7147"/>
    <w:rsid w:val="00EE0FBD"/>
    <w:rsid w:val="00EE35C9"/>
    <w:rsid w:val="00EF2B48"/>
    <w:rsid w:val="00F05ECA"/>
    <w:rsid w:val="00F073F7"/>
    <w:rsid w:val="00F15A03"/>
    <w:rsid w:val="00F340A9"/>
    <w:rsid w:val="00F3566E"/>
    <w:rsid w:val="00F36F66"/>
    <w:rsid w:val="00F375FB"/>
    <w:rsid w:val="00F41AC1"/>
    <w:rsid w:val="00F4367A"/>
    <w:rsid w:val="00F445B1"/>
    <w:rsid w:val="00F45CD4"/>
    <w:rsid w:val="00F66DCA"/>
    <w:rsid w:val="00F74F53"/>
    <w:rsid w:val="00F7606D"/>
    <w:rsid w:val="00F812D6"/>
    <w:rsid w:val="00F81670"/>
    <w:rsid w:val="00F82024"/>
    <w:rsid w:val="00F87DC2"/>
    <w:rsid w:val="00F95BC9"/>
    <w:rsid w:val="00FA101A"/>
    <w:rsid w:val="00FA624C"/>
    <w:rsid w:val="00FB5294"/>
    <w:rsid w:val="00FC057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0059E9"/>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0059E9"/>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630304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hiddenhistories.org/info/5/ground_floor_gallery" TargetMode="External"/><Relationship Id="rId4" Type="http://schemas.microsoft.com/office/2007/relationships/stylesWithEffects" Target="stylesWithEffects.xml"/><Relationship Id="rId9" Type="http://schemas.openxmlformats.org/officeDocument/2006/relationships/hyperlink" Target="https://www.oxfordhiddenhistories.org/info/5/ground_floor_galler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E635-FEC5-4F78-96FE-2DF56831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6FC94E45</Template>
  <TotalTime>8</TotalTime>
  <Pages>7</Pages>
  <Words>2667</Words>
  <Characters>14490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JMitchell</cp:lastModifiedBy>
  <cp:revision>3</cp:revision>
  <cp:lastPrinted>2015-07-03T12:50:00Z</cp:lastPrinted>
  <dcterms:created xsi:type="dcterms:W3CDTF">2017-10-17T15:45:00Z</dcterms:created>
  <dcterms:modified xsi:type="dcterms:W3CDTF">2017-10-27T10:38:00Z</dcterms:modified>
</cp:coreProperties>
</file>